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3"/>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年吉林省科学技术奖</w:t>
      </w:r>
      <w:r>
        <w:rPr>
          <w:rFonts w:hint="eastAsia" w:ascii="方正小标宋简体" w:hAnsi="方正小标宋简体" w:eastAsia="方正小标宋简体" w:cs="方正小标宋简体"/>
          <w:sz w:val="44"/>
          <w:szCs w:val="44"/>
          <w:lang w:eastAsia="zh-CN"/>
        </w:rPr>
        <w:t>拟</w:t>
      </w:r>
      <w:r>
        <w:rPr>
          <w:rFonts w:hint="eastAsia" w:ascii="方正小标宋简体" w:hAnsi="方正小标宋简体" w:eastAsia="方正小标宋简体" w:cs="方正小标宋简体"/>
          <w:sz w:val="44"/>
          <w:szCs w:val="44"/>
        </w:rPr>
        <w:t>推荐项目汇总表</w:t>
      </w:r>
    </w:p>
    <w:tbl>
      <w:tblPr>
        <w:tblStyle w:val="4"/>
        <w:tblW w:w="14468" w:type="dxa"/>
        <w:jc w:val="center"/>
        <w:tblLayout w:type="fixed"/>
        <w:tblCellMar>
          <w:top w:w="0" w:type="dxa"/>
          <w:left w:w="0" w:type="dxa"/>
          <w:bottom w:w="0" w:type="dxa"/>
          <w:right w:w="0" w:type="dxa"/>
        </w:tblCellMar>
      </w:tblPr>
      <w:tblGrid>
        <w:gridCol w:w="1545"/>
        <w:gridCol w:w="1105"/>
        <w:gridCol w:w="6485"/>
        <w:gridCol w:w="4043"/>
        <w:gridCol w:w="1290"/>
      </w:tblGrid>
      <w:tr>
        <w:tblPrEx>
          <w:tblCellMar>
            <w:top w:w="0" w:type="dxa"/>
            <w:left w:w="0" w:type="dxa"/>
            <w:bottom w:w="0" w:type="dxa"/>
            <w:right w:w="0" w:type="dxa"/>
          </w:tblCellMar>
        </w:tblPrEx>
        <w:trPr>
          <w:trHeight w:val="524" w:hRule="atLeast"/>
          <w:jc w:val="center"/>
        </w:trPr>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仿宋_GB2312"/>
                <w:b/>
                <w:color w:val="000000"/>
                <w:sz w:val="24"/>
                <w:szCs w:val="24"/>
                <w:shd w:val="clear" w:color="auto" w:fill="FFFFFF"/>
                <w:lang w:bidi="ar"/>
              </w:rPr>
            </w:pPr>
            <w:r>
              <w:rPr>
                <w:rFonts w:eastAsia="仿宋_GB2312"/>
                <w:b/>
                <w:color w:val="000000"/>
                <w:sz w:val="24"/>
                <w:szCs w:val="24"/>
                <w:shd w:val="clear" w:color="auto" w:fill="FFFFFF"/>
                <w:lang w:bidi="ar"/>
              </w:rPr>
              <w:t>申报奖项</w:t>
            </w:r>
          </w:p>
        </w:tc>
        <w:tc>
          <w:tcPr>
            <w:tcW w:w="1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仿宋_GB2312"/>
                <w:b/>
                <w:color w:val="000000"/>
                <w:sz w:val="24"/>
                <w:szCs w:val="24"/>
                <w:shd w:val="clear" w:color="auto" w:fill="FFFFFF"/>
                <w:lang w:bidi="ar"/>
              </w:rPr>
            </w:pPr>
            <w:r>
              <w:rPr>
                <w:rFonts w:eastAsia="仿宋_GB2312"/>
                <w:b/>
                <w:color w:val="000000"/>
                <w:sz w:val="24"/>
                <w:szCs w:val="24"/>
                <w:shd w:val="clear" w:color="auto" w:fill="FFFFFF"/>
                <w:lang w:bidi="ar"/>
              </w:rPr>
              <w:t>申报等级</w:t>
            </w:r>
          </w:p>
        </w:tc>
        <w:tc>
          <w:tcPr>
            <w:tcW w:w="6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仿宋_GB2312"/>
                <w:b/>
                <w:color w:val="000000"/>
                <w:sz w:val="24"/>
                <w:szCs w:val="24"/>
                <w:shd w:val="clear" w:color="auto" w:fill="FFFFFF"/>
                <w:lang w:bidi="ar"/>
              </w:rPr>
            </w:pPr>
            <w:r>
              <w:rPr>
                <w:rFonts w:eastAsia="仿宋_GB2312"/>
                <w:b/>
                <w:color w:val="000000"/>
                <w:sz w:val="24"/>
                <w:szCs w:val="24"/>
                <w:shd w:val="clear" w:color="auto" w:fill="FFFFFF"/>
                <w:lang w:bidi="ar"/>
              </w:rPr>
              <w:t>项目名称</w:t>
            </w:r>
          </w:p>
        </w:tc>
        <w:tc>
          <w:tcPr>
            <w:tcW w:w="4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仿宋_GB2312"/>
                <w:b/>
                <w:color w:val="000000"/>
                <w:sz w:val="24"/>
                <w:szCs w:val="24"/>
                <w:shd w:val="clear" w:color="auto" w:fill="FFFFFF"/>
                <w:lang w:bidi="ar"/>
              </w:rPr>
            </w:pPr>
            <w:r>
              <w:rPr>
                <w:rFonts w:eastAsia="仿宋_GB2312"/>
                <w:b/>
                <w:color w:val="000000"/>
                <w:sz w:val="24"/>
                <w:szCs w:val="24"/>
                <w:shd w:val="clear" w:color="auto" w:fill="FFFFFF"/>
                <w:lang w:bidi="ar"/>
              </w:rPr>
              <w:t>申报单位</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仿宋_GB2312"/>
                <w:b/>
                <w:color w:val="000000"/>
                <w:sz w:val="24"/>
                <w:szCs w:val="24"/>
                <w:shd w:val="clear" w:color="auto" w:fill="FFFFFF"/>
                <w:lang w:eastAsia="zh-CN" w:bidi="ar"/>
              </w:rPr>
            </w:pPr>
            <w:r>
              <w:rPr>
                <w:rFonts w:hint="eastAsia" w:eastAsia="仿宋_GB2312"/>
                <w:b/>
                <w:color w:val="000000"/>
                <w:sz w:val="24"/>
                <w:szCs w:val="24"/>
                <w:shd w:val="clear" w:color="auto" w:fill="FFFFFF"/>
                <w:lang w:eastAsia="zh-CN" w:bidi="ar"/>
              </w:rPr>
              <w:t>第一完成人</w:t>
            </w:r>
          </w:p>
        </w:tc>
      </w:tr>
      <w:tr>
        <w:tblPrEx>
          <w:tblCellMar>
            <w:top w:w="0" w:type="dxa"/>
            <w:left w:w="0" w:type="dxa"/>
            <w:bottom w:w="0" w:type="dxa"/>
            <w:right w:w="0" w:type="dxa"/>
          </w:tblCellMar>
        </w:tblPrEx>
        <w:trPr>
          <w:trHeight w:val="663" w:hRule="exact"/>
          <w:jc w:val="center"/>
        </w:trPr>
        <w:tc>
          <w:tcPr>
            <w:tcW w:w="15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2"/>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自然科学奖</w:t>
            </w:r>
          </w:p>
        </w:tc>
        <w:tc>
          <w:tcPr>
            <w:tcW w:w="110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三等奖</w:t>
            </w:r>
          </w:p>
        </w:tc>
        <w:tc>
          <w:tcPr>
            <w:tcW w:w="6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靶向肿瘤代谢通路的抗肿瘤药物机制研究与靶点探寻</w:t>
            </w:r>
          </w:p>
        </w:tc>
        <w:tc>
          <w:tcPr>
            <w:tcW w:w="4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吉林省肿瘤医院</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孙小单</w:t>
            </w:r>
          </w:p>
        </w:tc>
      </w:tr>
      <w:tr>
        <w:tblPrEx>
          <w:tblCellMar>
            <w:top w:w="0" w:type="dxa"/>
            <w:left w:w="0" w:type="dxa"/>
            <w:bottom w:w="0" w:type="dxa"/>
            <w:right w:w="0" w:type="dxa"/>
          </w:tblCellMar>
        </w:tblPrEx>
        <w:trPr>
          <w:trHeight w:val="663" w:hRule="exact"/>
          <w:jc w:val="center"/>
        </w:trPr>
        <w:tc>
          <w:tcPr>
            <w:tcW w:w="154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pStyle w:val="2"/>
              <w:rPr>
                <w:rFonts w:hint="eastAsia" w:ascii="仿宋_GB2312" w:hAnsi="仿宋_GB2312" w:eastAsia="仿宋_GB2312" w:cs="仿宋_GB2312"/>
                <w:sz w:val="24"/>
                <w:szCs w:val="24"/>
              </w:rPr>
            </w:pPr>
          </w:p>
        </w:tc>
        <w:tc>
          <w:tcPr>
            <w:tcW w:w="110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p>
        </w:tc>
        <w:tc>
          <w:tcPr>
            <w:tcW w:w="648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新型鼠疫菌壳疫苗的研制技术</w:t>
            </w:r>
          </w:p>
        </w:tc>
        <w:tc>
          <w:tcPr>
            <w:tcW w:w="40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吉林省地方病第一防治研究所</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王照</w:t>
            </w:r>
          </w:p>
        </w:tc>
      </w:tr>
      <w:tr>
        <w:tblPrEx>
          <w:tblCellMar>
            <w:top w:w="0" w:type="dxa"/>
            <w:left w:w="0" w:type="dxa"/>
            <w:bottom w:w="0" w:type="dxa"/>
            <w:right w:w="0" w:type="dxa"/>
          </w:tblCellMar>
        </w:tblPrEx>
        <w:trPr>
          <w:trHeight w:val="663" w:hRule="exact"/>
          <w:jc w:val="center"/>
        </w:trPr>
        <w:tc>
          <w:tcPr>
            <w:tcW w:w="15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bidi="ar"/>
              </w:rPr>
            </w:pPr>
            <w:r>
              <w:rPr>
                <w:rFonts w:hint="eastAsia" w:ascii="仿宋_GB2312" w:hAnsi="仿宋_GB2312" w:eastAsia="仿宋_GB2312" w:cs="仿宋_GB2312"/>
                <w:color w:val="000000"/>
                <w:sz w:val="24"/>
                <w:szCs w:val="24"/>
                <w:shd w:val="clear" w:color="auto" w:fill="FFFFFF"/>
                <w:lang w:bidi="ar"/>
              </w:rPr>
              <w:t>科学技术进步奖</w:t>
            </w:r>
          </w:p>
          <w:p>
            <w:pPr>
              <w:widowControl/>
              <w:jc w:val="center"/>
              <w:textAlignment w:val="center"/>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tc>
        <w:tc>
          <w:tcPr>
            <w:tcW w:w="110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p>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二等奖</w:t>
            </w:r>
          </w:p>
        </w:tc>
        <w:tc>
          <w:tcPr>
            <w:tcW w:w="64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多模式磁共振指导急性脑梗死患者机械取栓治疗及其安全性临床研究</w:t>
            </w:r>
          </w:p>
        </w:tc>
        <w:tc>
          <w:tcPr>
            <w:tcW w:w="40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吉林省人民医院</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李宗树</w:t>
            </w:r>
          </w:p>
        </w:tc>
      </w:tr>
      <w:tr>
        <w:tblPrEx>
          <w:tblCellMar>
            <w:top w:w="0" w:type="dxa"/>
            <w:left w:w="0" w:type="dxa"/>
            <w:bottom w:w="0" w:type="dxa"/>
            <w:right w:w="0" w:type="dxa"/>
          </w:tblCellMar>
        </w:tblPrEx>
        <w:trPr>
          <w:trHeight w:val="663" w:hRule="exact"/>
          <w:jc w:val="center"/>
        </w:trPr>
        <w:tc>
          <w:tcPr>
            <w:tcW w:w="15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bidi="ar"/>
              </w:rPr>
            </w:pPr>
          </w:p>
        </w:tc>
        <w:tc>
          <w:tcPr>
            <w:tcW w:w="110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p>
        </w:tc>
        <w:tc>
          <w:tcPr>
            <w:tcW w:w="64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结直肠癌影像检查方法的合理选择及临床应用</w:t>
            </w:r>
          </w:p>
        </w:tc>
        <w:tc>
          <w:tcPr>
            <w:tcW w:w="40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吉林省人民医院</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梁妍</w:t>
            </w:r>
          </w:p>
        </w:tc>
      </w:tr>
      <w:tr>
        <w:tblPrEx>
          <w:tblCellMar>
            <w:top w:w="0" w:type="dxa"/>
            <w:left w:w="0" w:type="dxa"/>
            <w:bottom w:w="0" w:type="dxa"/>
            <w:right w:w="0" w:type="dxa"/>
          </w:tblCellMar>
        </w:tblPrEx>
        <w:trPr>
          <w:trHeight w:val="663" w:hRule="exact"/>
          <w:jc w:val="center"/>
        </w:trPr>
        <w:tc>
          <w:tcPr>
            <w:tcW w:w="15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bidi="ar"/>
              </w:rPr>
            </w:pPr>
          </w:p>
        </w:tc>
        <w:tc>
          <w:tcPr>
            <w:tcW w:w="110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p>
        </w:tc>
        <w:tc>
          <w:tcPr>
            <w:tcW w:w="64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线粒体功能研究在临床精准诊疗中的应用</w:t>
            </w:r>
          </w:p>
        </w:tc>
        <w:tc>
          <w:tcPr>
            <w:tcW w:w="40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吉林省人民医院</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芦小单</w:t>
            </w:r>
          </w:p>
        </w:tc>
      </w:tr>
      <w:tr>
        <w:tblPrEx>
          <w:tblCellMar>
            <w:top w:w="0" w:type="dxa"/>
            <w:left w:w="0" w:type="dxa"/>
            <w:bottom w:w="0" w:type="dxa"/>
            <w:right w:w="0" w:type="dxa"/>
          </w:tblCellMar>
        </w:tblPrEx>
        <w:trPr>
          <w:trHeight w:val="663" w:hRule="exact"/>
          <w:jc w:val="center"/>
        </w:trPr>
        <w:tc>
          <w:tcPr>
            <w:tcW w:w="15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
              <w:rPr>
                <w:rFonts w:hint="eastAsia" w:ascii="仿宋_GB2312" w:hAnsi="仿宋_GB2312" w:eastAsia="仿宋_GB2312" w:cs="仿宋_GB2312"/>
                <w:sz w:val="24"/>
                <w:szCs w:val="24"/>
              </w:rPr>
            </w:pPr>
          </w:p>
        </w:tc>
        <w:tc>
          <w:tcPr>
            <w:tcW w:w="110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p>
        </w:tc>
        <w:tc>
          <w:tcPr>
            <w:tcW w:w="64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吉林省健康相关产品安全性评价及其应用研究</w:t>
            </w:r>
          </w:p>
        </w:tc>
        <w:tc>
          <w:tcPr>
            <w:tcW w:w="40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吉林省疾病预防控制中心</w:t>
            </w:r>
            <w:r>
              <w:rPr>
                <w:rFonts w:hint="eastAsia" w:ascii="仿宋_GB2312" w:hAnsi="仿宋_GB2312" w:eastAsia="仿宋_GB2312" w:cs="仿宋_GB2312"/>
                <w:color w:val="000000"/>
                <w:sz w:val="24"/>
                <w:szCs w:val="24"/>
                <w:shd w:val="clear" w:color="auto" w:fill="FFFFFF"/>
                <w:lang w:val="en-US" w:eastAsia="zh-CN" w:bidi="ar"/>
              </w:rPr>
              <w:t xml:space="preserve">              </w:t>
            </w:r>
            <w:r>
              <w:rPr>
                <w:rFonts w:hint="eastAsia" w:ascii="仿宋_GB2312" w:hAnsi="仿宋_GB2312" w:eastAsia="仿宋_GB2312" w:cs="仿宋_GB2312"/>
                <w:color w:val="000000"/>
                <w:sz w:val="24"/>
                <w:szCs w:val="24"/>
                <w:shd w:val="clear" w:color="auto" w:fill="FFFFFF"/>
                <w:lang w:eastAsia="zh-CN" w:bidi="ar"/>
              </w:rPr>
              <w:t>（吉林省预防医学科学院）</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孟令仪</w:t>
            </w:r>
          </w:p>
        </w:tc>
      </w:tr>
      <w:tr>
        <w:tblPrEx>
          <w:tblCellMar>
            <w:top w:w="0" w:type="dxa"/>
            <w:left w:w="0" w:type="dxa"/>
            <w:bottom w:w="0" w:type="dxa"/>
            <w:right w:w="0" w:type="dxa"/>
          </w:tblCellMar>
        </w:tblPrEx>
        <w:trPr>
          <w:trHeight w:val="663" w:hRule="exact"/>
          <w:jc w:val="center"/>
        </w:trPr>
        <w:tc>
          <w:tcPr>
            <w:tcW w:w="15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jc w:val="center"/>
              <w:rPr>
                <w:rFonts w:hint="eastAsia" w:ascii="仿宋_GB2312" w:hAnsi="仿宋_GB2312" w:eastAsia="仿宋_GB2312" w:cs="仿宋_GB2312"/>
                <w:sz w:val="24"/>
                <w:szCs w:val="24"/>
              </w:rPr>
            </w:pPr>
          </w:p>
        </w:tc>
        <w:tc>
          <w:tcPr>
            <w:tcW w:w="110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三等奖</w:t>
            </w:r>
          </w:p>
        </w:tc>
        <w:tc>
          <w:tcPr>
            <w:tcW w:w="64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val="en-US" w:eastAsia="zh-CN" w:bidi="ar"/>
              </w:rPr>
            </w:pPr>
            <w:r>
              <w:rPr>
                <w:rFonts w:hint="eastAsia" w:ascii="仿宋_GB2312" w:hAnsi="仿宋_GB2312" w:eastAsia="仿宋_GB2312" w:cs="仿宋_GB2312"/>
                <w:color w:val="000000"/>
                <w:sz w:val="24"/>
                <w:szCs w:val="24"/>
                <w:shd w:val="clear" w:color="auto" w:fill="FFFFFF"/>
                <w:lang w:eastAsia="zh-CN" w:bidi="ar"/>
              </w:rPr>
              <w:t>常见晚期复发</w:t>
            </w:r>
            <w:r>
              <w:rPr>
                <w:rFonts w:hint="eastAsia" w:ascii="仿宋_GB2312" w:hAnsi="仿宋_GB2312" w:eastAsia="仿宋_GB2312" w:cs="仿宋_GB2312"/>
                <w:color w:val="000000"/>
                <w:sz w:val="24"/>
                <w:szCs w:val="24"/>
                <w:shd w:val="clear" w:color="auto" w:fill="FFFFFF"/>
                <w:lang w:val="en-US" w:eastAsia="zh-CN" w:bidi="ar"/>
              </w:rPr>
              <w:t>/难治性恶性肿瘤综合诊治策略的研究与临床应用</w:t>
            </w:r>
          </w:p>
        </w:tc>
        <w:tc>
          <w:tcPr>
            <w:tcW w:w="40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吉林省人民医院</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侯俊杰</w:t>
            </w:r>
          </w:p>
        </w:tc>
      </w:tr>
      <w:tr>
        <w:tblPrEx>
          <w:tblCellMar>
            <w:top w:w="0" w:type="dxa"/>
            <w:left w:w="0" w:type="dxa"/>
            <w:bottom w:w="0" w:type="dxa"/>
            <w:right w:w="0" w:type="dxa"/>
          </w:tblCellMar>
        </w:tblPrEx>
        <w:trPr>
          <w:trHeight w:val="663" w:hRule="exact"/>
          <w:jc w:val="center"/>
        </w:trPr>
        <w:tc>
          <w:tcPr>
            <w:tcW w:w="15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jc w:val="center"/>
              <w:rPr>
                <w:rFonts w:hint="eastAsia" w:ascii="仿宋_GB2312" w:hAnsi="仿宋_GB2312" w:eastAsia="仿宋_GB2312" w:cs="仿宋_GB2312"/>
                <w:sz w:val="24"/>
                <w:szCs w:val="24"/>
              </w:rPr>
            </w:pPr>
          </w:p>
        </w:tc>
        <w:tc>
          <w:tcPr>
            <w:tcW w:w="110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p>
        </w:tc>
        <w:tc>
          <w:tcPr>
            <w:tcW w:w="64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val="en-US" w:eastAsia="zh-CN" w:bidi="ar"/>
              </w:rPr>
            </w:pPr>
            <w:r>
              <w:rPr>
                <w:rFonts w:hint="eastAsia" w:ascii="仿宋_GB2312" w:hAnsi="仿宋_GB2312" w:eastAsia="仿宋_GB2312" w:cs="仿宋_GB2312"/>
                <w:color w:val="000000"/>
                <w:sz w:val="24"/>
                <w:szCs w:val="24"/>
                <w:shd w:val="clear" w:color="auto" w:fill="FFFFFF"/>
                <w:lang w:eastAsia="zh-CN" w:bidi="ar"/>
              </w:rPr>
              <w:t>血液系统恶性肿瘤病人外周血</w:t>
            </w:r>
            <w:r>
              <w:rPr>
                <w:rFonts w:hint="eastAsia" w:ascii="仿宋_GB2312" w:hAnsi="仿宋_GB2312" w:eastAsia="仿宋_GB2312" w:cs="仿宋_GB2312"/>
                <w:color w:val="000000"/>
                <w:sz w:val="24"/>
                <w:szCs w:val="24"/>
                <w:shd w:val="clear" w:color="auto" w:fill="FFFFFF"/>
                <w:lang w:val="en-US" w:eastAsia="zh-CN" w:bidi="ar"/>
              </w:rPr>
              <w:t>NK细胞流式细胞术检测的临床研究</w:t>
            </w:r>
          </w:p>
        </w:tc>
        <w:tc>
          <w:tcPr>
            <w:tcW w:w="40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吉林省人民医院</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孔令环</w:t>
            </w:r>
          </w:p>
        </w:tc>
      </w:tr>
      <w:tr>
        <w:tblPrEx>
          <w:tblCellMar>
            <w:top w:w="0" w:type="dxa"/>
            <w:left w:w="0" w:type="dxa"/>
            <w:bottom w:w="0" w:type="dxa"/>
            <w:right w:w="0" w:type="dxa"/>
          </w:tblCellMar>
        </w:tblPrEx>
        <w:trPr>
          <w:trHeight w:val="663" w:hRule="exact"/>
          <w:jc w:val="center"/>
        </w:trPr>
        <w:tc>
          <w:tcPr>
            <w:tcW w:w="15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jc w:val="center"/>
              <w:rPr>
                <w:rFonts w:hint="eastAsia" w:ascii="仿宋_GB2312" w:hAnsi="仿宋_GB2312" w:eastAsia="仿宋_GB2312" w:cs="仿宋_GB2312"/>
                <w:sz w:val="24"/>
                <w:szCs w:val="24"/>
              </w:rPr>
            </w:pPr>
          </w:p>
        </w:tc>
        <w:tc>
          <w:tcPr>
            <w:tcW w:w="110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bidi="ar"/>
              </w:rPr>
            </w:pPr>
          </w:p>
        </w:tc>
        <w:tc>
          <w:tcPr>
            <w:tcW w:w="64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经颅多普勒联合直立倾斜试验在评估缺血性卒中发病风险中的应用</w:t>
            </w:r>
          </w:p>
        </w:tc>
        <w:tc>
          <w:tcPr>
            <w:tcW w:w="40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bidi="ar"/>
              </w:rPr>
            </w:pPr>
            <w:r>
              <w:rPr>
                <w:rFonts w:hint="eastAsia" w:ascii="仿宋_GB2312" w:hAnsi="仿宋_GB2312" w:eastAsia="仿宋_GB2312" w:cs="仿宋_GB2312"/>
                <w:color w:val="000000"/>
                <w:sz w:val="24"/>
                <w:szCs w:val="24"/>
                <w:shd w:val="clear" w:color="auto" w:fill="FFFFFF"/>
                <w:lang w:eastAsia="zh-CN" w:bidi="ar"/>
              </w:rPr>
              <w:t>吉林省人民医院</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李淞</w:t>
            </w:r>
          </w:p>
        </w:tc>
      </w:tr>
      <w:tr>
        <w:tblPrEx>
          <w:tblCellMar>
            <w:top w:w="0" w:type="dxa"/>
            <w:left w:w="0" w:type="dxa"/>
            <w:bottom w:w="0" w:type="dxa"/>
            <w:right w:w="0" w:type="dxa"/>
          </w:tblCellMar>
        </w:tblPrEx>
        <w:trPr>
          <w:trHeight w:val="663" w:hRule="exact"/>
          <w:jc w:val="center"/>
        </w:trPr>
        <w:tc>
          <w:tcPr>
            <w:tcW w:w="15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jc w:val="center"/>
              <w:rPr>
                <w:rFonts w:hint="eastAsia" w:ascii="仿宋_GB2312" w:hAnsi="仿宋_GB2312" w:eastAsia="仿宋_GB2312" w:cs="仿宋_GB2312"/>
                <w:sz w:val="24"/>
                <w:szCs w:val="24"/>
              </w:rPr>
            </w:pPr>
          </w:p>
        </w:tc>
        <w:tc>
          <w:tcPr>
            <w:tcW w:w="110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bidi="ar"/>
              </w:rPr>
            </w:pPr>
          </w:p>
        </w:tc>
        <w:tc>
          <w:tcPr>
            <w:tcW w:w="64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val="en-US" w:eastAsia="zh-CN" w:bidi="ar"/>
              </w:rPr>
            </w:pPr>
            <w:r>
              <w:rPr>
                <w:rFonts w:hint="eastAsia" w:ascii="仿宋_GB2312" w:hAnsi="仿宋_GB2312" w:eastAsia="仿宋_GB2312" w:cs="仿宋_GB2312"/>
                <w:color w:val="000000"/>
                <w:sz w:val="24"/>
                <w:szCs w:val="24"/>
                <w:shd w:val="clear" w:color="auto" w:fill="FFFFFF"/>
                <w:lang w:eastAsia="zh-CN" w:bidi="ar"/>
              </w:rPr>
              <w:t>成纤维细胞生长因子</w:t>
            </w:r>
            <w:r>
              <w:rPr>
                <w:rFonts w:hint="eastAsia" w:ascii="仿宋_GB2312" w:hAnsi="仿宋_GB2312" w:eastAsia="仿宋_GB2312" w:cs="仿宋_GB2312"/>
                <w:color w:val="000000"/>
                <w:sz w:val="24"/>
                <w:szCs w:val="24"/>
                <w:shd w:val="clear" w:color="auto" w:fill="FFFFFF"/>
                <w:lang w:val="en-US" w:eastAsia="zh-CN" w:bidi="ar"/>
              </w:rPr>
              <w:t>21在2型糖尿病中的作用机制研究</w:t>
            </w:r>
          </w:p>
        </w:tc>
        <w:tc>
          <w:tcPr>
            <w:tcW w:w="40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吉林省人民医院</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李晓峰</w:t>
            </w:r>
          </w:p>
        </w:tc>
      </w:tr>
      <w:tr>
        <w:tblPrEx>
          <w:tblCellMar>
            <w:top w:w="0" w:type="dxa"/>
            <w:left w:w="0" w:type="dxa"/>
            <w:bottom w:w="0" w:type="dxa"/>
            <w:right w:w="0" w:type="dxa"/>
          </w:tblCellMar>
        </w:tblPrEx>
        <w:trPr>
          <w:trHeight w:val="663" w:hRule="exact"/>
          <w:jc w:val="center"/>
        </w:trPr>
        <w:tc>
          <w:tcPr>
            <w:tcW w:w="15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jc w:val="center"/>
              <w:rPr>
                <w:rFonts w:hint="eastAsia" w:ascii="仿宋_GB2312" w:hAnsi="仿宋_GB2312" w:eastAsia="仿宋_GB2312" w:cs="仿宋_GB2312"/>
                <w:sz w:val="24"/>
                <w:szCs w:val="24"/>
              </w:rPr>
            </w:pPr>
          </w:p>
        </w:tc>
        <w:tc>
          <w:tcPr>
            <w:tcW w:w="110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bidi="ar"/>
              </w:rPr>
            </w:pPr>
          </w:p>
        </w:tc>
        <w:tc>
          <w:tcPr>
            <w:tcW w:w="64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val="en-US" w:eastAsia="zh-CN" w:bidi="ar"/>
              </w:rPr>
            </w:pPr>
            <w:r>
              <w:rPr>
                <w:rFonts w:hint="eastAsia" w:ascii="仿宋_GB2312" w:hAnsi="仿宋_GB2312" w:eastAsia="仿宋_GB2312" w:cs="仿宋_GB2312"/>
                <w:color w:val="000000"/>
                <w:sz w:val="24"/>
                <w:szCs w:val="24"/>
                <w:shd w:val="clear" w:color="auto" w:fill="FFFFFF"/>
                <w:lang w:val="en-US" w:eastAsia="zh-CN" w:bidi="ar"/>
              </w:rPr>
              <w:t>3D打印技术在运动医学关节镜下的建立及应用</w:t>
            </w:r>
          </w:p>
        </w:tc>
        <w:tc>
          <w:tcPr>
            <w:tcW w:w="40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吉林省人民医院</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张利恒</w:t>
            </w:r>
          </w:p>
        </w:tc>
      </w:tr>
      <w:tr>
        <w:tblPrEx>
          <w:tblCellMar>
            <w:top w:w="0" w:type="dxa"/>
            <w:left w:w="0" w:type="dxa"/>
            <w:bottom w:w="0" w:type="dxa"/>
            <w:right w:w="0" w:type="dxa"/>
          </w:tblCellMar>
        </w:tblPrEx>
        <w:trPr>
          <w:trHeight w:val="663" w:hRule="exact"/>
          <w:jc w:val="center"/>
        </w:trPr>
        <w:tc>
          <w:tcPr>
            <w:tcW w:w="15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jc w:val="center"/>
              <w:rPr>
                <w:rFonts w:hint="eastAsia" w:ascii="仿宋_GB2312" w:hAnsi="仿宋_GB2312" w:eastAsia="仿宋_GB2312" w:cs="仿宋_GB2312"/>
                <w:sz w:val="24"/>
                <w:szCs w:val="24"/>
              </w:rPr>
            </w:pPr>
          </w:p>
        </w:tc>
        <w:tc>
          <w:tcPr>
            <w:tcW w:w="110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bidi="ar"/>
              </w:rPr>
            </w:pPr>
          </w:p>
        </w:tc>
        <w:tc>
          <w:tcPr>
            <w:tcW w:w="64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纳米银颗粒促进糖尿病创面愈合的分子机制及应用研究</w:t>
            </w:r>
          </w:p>
        </w:tc>
        <w:tc>
          <w:tcPr>
            <w:tcW w:w="40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吉林省人民医院</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杜娟</w:t>
            </w:r>
          </w:p>
        </w:tc>
      </w:tr>
      <w:tr>
        <w:tblPrEx>
          <w:tblCellMar>
            <w:top w:w="0" w:type="dxa"/>
            <w:left w:w="0" w:type="dxa"/>
            <w:bottom w:w="0" w:type="dxa"/>
            <w:right w:w="0" w:type="dxa"/>
          </w:tblCellMar>
        </w:tblPrEx>
        <w:trPr>
          <w:trHeight w:val="663" w:hRule="exact"/>
          <w:jc w:val="center"/>
        </w:trPr>
        <w:tc>
          <w:tcPr>
            <w:tcW w:w="15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jc w:val="center"/>
              <w:rPr>
                <w:rFonts w:hint="eastAsia" w:ascii="仿宋_GB2312" w:hAnsi="仿宋_GB2312" w:eastAsia="仿宋_GB2312" w:cs="仿宋_GB2312"/>
                <w:sz w:val="24"/>
                <w:szCs w:val="24"/>
              </w:rPr>
            </w:pPr>
          </w:p>
        </w:tc>
        <w:tc>
          <w:tcPr>
            <w:tcW w:w="110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bidi="ar"/>
              </w:rPr>
            </w:pPr>
          </w:p>
        </w:tc>
        <w:tc>
          <w:tcPr>
            <w:tcW w:w="64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达芬奇机器人在妇科手术中的应用</w:t>
            </w:r>
          </w:p>
        </w:tc>
        <w:tc>
          <w:tcPr>
            <w:tcW w:w="40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吉林省肿瘤医院</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袁勇</w:t>
            </w:r>
          </w:p>
        </w:tc>
      </w:tr>
      <w:tr>
        <w:tblPrEx>
          <w:tblCellMar>
            <w:top w:w="0" w:type="dxa"/>
            <w:left w:w="0" w:type="dxa"/>
            <w:bottom w:w="0" w:type="dxa"/>
            <w:right w:w="0" w:type="dxa"/>
          </w:tblCellMar>
        </w:tblPrEx>
        <w:trPr>
          <w:trHeight w:val="663" w:hRule="exact"/>
          <w:jc w:val="center"/>
        </w:trPr>
        <w:tc>
          <w:tcPr>
            <w:tcW w:w="15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jc w:val="center"/>
              <w:rPr>
                <w:rFonts w:hint="eastAsia" w:ascii="仿宋_GB2312" w:hAnsi="仿宋_GB2312" w:eastAsia="仿宋_GB2312" w:cs="仿宋_GB2312"/>
                <w:sz w:val="24"/>
                <w:szCs w:val="24"/>
              </w:rPr>
            </w:pPr>
          </w:p>
        </w:tc>
        <w:tc>
          <w:tcPr>
            <w:tcW w:w="110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bidi="ar"/>
              </w:rPr>
            </w:pPr>
          </w:p>
        </w:tc>
        <w:tc>
          <w:tcPr>
            <w:tcW w:w="64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超声刀辅助颈前小切口分化型甲状腺癌根治术</w:t>
            </w:r>
          </w:p>
        </w:tc>
        <w:tc>
          <w:tcPr>
            <w:tcW w:w="40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吉林省肿瘤医院</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汪晓春</w:t>
            </w:r>
          </w:p>
        </w:tc>
      </w:tr>
      <w:tr>
        <w:tblPrEx>
          <w:tblCellMar>
            <w:top w:w="0" w:type="dxa"/>
            <w:left w:w="0" w:type="dxa"/>
            <w:bottom w:w="0" w:type="dxa"/>
            <w:right w:w="0" w:type="dxa"/>
          </w:tblCellMar>
        </w:tblPrEx>
        <w:trPr>
          <w:trHeight w:val="663" w:hRule="exact"/>
          <w:jc w:val="center"/>
        </w:trPr>
        <w:tc>
          <w:tcPr>
            <w:tcW w:w="15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jc w:val="center"/>
              <w:rPr>
                <w:rFonts w:hint="eastAsia" w:ascii="仿宋_GB2312" w:hAnsi="仿宋_GB2312" w:eastAsia="仿宋_GB2312" w:cs="仿宋_GB2312"/>
                <w:sz w:val="24"/>
                <w:szCs w:val="24"/>
              </w:rPr>
            </w:pPr>
          </w:p>
        </w:tc>
        <w:tc>
          <w:tcPr>
            <w:tcW w:w="110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bidi="ar"/>
              </w:rPr>
            </w:pPr>
          </w:p>
        </w:tc>
        <w:tc>
          <w:tcPr>
            <w:tcW w:w="64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吉林省新生儿高胆红素血症的风险预测</w:t>
            </w:r>
          </w:p>
        </w:tc>
        <w:tc>
          <w:tcPr>
            <w:tcW w:w="40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吉林省妇幼保健院</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孙智勇</w:t>
            </w:r>
          </w:p>
        </w:tc>
      </w:tr>
      <w:tr>
        <w:tblPrEx>
          <w:tblCellMar>
            <w:top w:w="0" w:type="dxa"/>
            <w:left w:w="0" w:type="dxa"/>
            <w:bottom w:w="0" w:type="dxa"/>
            <w:right w:w="0" w:type="dxa"/>
          </w:tblCellMar>
        </w:tblPrEx>
        <w:trPr>
          <w:trHeight w:val="663" w:hRule="exact"/>
          <w:jc w:val="center"/>
        </w:trPr>
        <w:tc>
          <w:tcPr>
            <w:tcW w:w="15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jc w:val="center"/>
              <w:rPr>
                <w:rFonts w:hint="eastAsia" w:ascii="仿宋_GB2312" w:hAnsi="仿宋_GB2312" w:eastAsia="仿宋_GB2312" w:cs="仿宋_GB2312"/>
                <w:sz w:val="24"/>
                <w:szCs w:val="24"/>
              </w:rPr>
            </w:pPr>
          </w:p>
        </w:tc>
        <w:tc>
          <w:tcPr>
            <w:tcW w:w="110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bidi="ar"/>
              </w:rPr>
            </w:pPr>
          </w:p>
        </w:tc>
        <w:tc>
          <w:tcPr>
            <w:tcW w:w="64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结核病重点人群流行特征及防治关键技术研究</w:t>
            </w:r>
          </w:p>
        </w:tc>
        <w:tc>
          <w:tcPr>
            <w:tcW w:w="40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吉林省结核病防治科学研究院</w:t>
            </w:r>
            <w:r>
              <w:rPr>
                <w:rFonts w:hint="eastAsia" w:ascii="仿宋_GB2312" w:hAnsi="仿宋_GB2312" w:eastAsia="仿宋_GB2312" w:cs="仿宋_GB2312"/>
                <w:color w:val="000000"/>
                <w:sz w:val="24"/>
                <w:szCs w:val="24"/>
                <w:shd w:val="clear" w:color="auto" w:fill="FFFFFF"/>
                <w:lang w:val="en-US" w:eastAsia="zh-CN" w:bidi="ar"/>
              </w:rPr>
              <w:t xml:space="preserve">          </w:t>
            </w:r>
            <w:r>
              <w:rPr>
                <w:rFonts w:hint="eastAsia" w:ascii="仿宋_GB2312" w:hAnsi="仿宋_GB2312" w:eastAsia="仿宋_GB2312" w:cs="仿宋_GB2312"/>
                <w:color w:val="000000"/>
                <w:sz w:val="24"/>
                <w:szCs w:val="24"/>
                <w:shd w:val="clear" w:color="auto" w:fill="FFFFFF"/>
                <w:lang w:eastAsia="zh-CN" w:bidi="ar"/>
              </w:rPr>
              <w:t>（吉林省结核病防治科学院研究附属医院）</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张铁娟</w:t>
            </w:r>
          </w:p>
        </w:tc>
      </w:tr>
      <w:tr>
        <w:tblPrEx>
          <w:tblCellMar>
            <w:top w:w="0" w:type="dxa"/>
            <w:left w:w="0" w:type="dxa"/>
            <w:bottom w:w="0" w:type="dxa"/>
            <w:right w:w="0" w:type="dxa"/>
          </w:tblCellMar>
        </w:tblPrEx>
        <w:trPr>
          <w:trHeight w:val="663" w:hRule="exact"/>
          <w:jc w:val="center"/>
        </w:trPr>
        <w:tc>
          <w:tcPr>
            <w:tcW w:w="15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jc w:val="center"/>
              <w:rPr>
                <w:rFonts w:hint="eastAsia" w:ascii="仿宋_GB2312" w:hAnsi="仿宋_GB2312" w:eastAsia="仿宋_GB2312" w:cs="仿宋_GB2312"/>
                <w:sz w:val="24"/>
                <w:szCs w:val="24"/>
              </w:rPr>
            </w:pPr>
          </w:p>
        </w:tc>
        <w:tc>
          <w:tcPr>
            <w:tcW w:w="110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bidi="ar"/>
              </w:rPr>
            </w:pPr>
          </w:p>
        </w:tc>
        <w:tc>
          <w:tcPr>
            <w:tcW w:w="64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重要病原快速鉴定和耐药检测技术建立及标准化应用</w:t>
            </w:r>
          </w:p>
        </w:tc>
        <w:tc>
          <w:tcPr>
            <w:tcW w:w="40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吉林省疾病预防控制中心</w:t>
            </w:r>
            <w:r>
              <w:rPr>
                <w:rFonts w:hint="eastAsia" w:ascii="仿宋_GB2312" w:hAnsi="仿宋_GB2312" w:eastAsia="仿宋_GB2312" w:cs="仿宋_GB2312"/>
                <w:color w:val="000000"/>
                <w:sz w:val="24"/>
                <w:szCs w:val="24"/>
                <w:shd w:val="clear" w:color="auto" w:fill="FFFFFF"/>
                <w:lang w:val="en-US" w:eastAsia="zh-CN" w:bidi="ar"/>
              </w:rPr>
              <w:t xml:space="preserve">              </w:t>
            </w:r>
            <w:r>
              <w:rPr>
                <w:rFonts w:hint="eastAsia" w:ascii="仿宋_GB2312" w:hAnsi="仿宋_GB2312" w:eastAsia="仿宋_GB2312" w:cs="仿宋_GB2312"/>
                <w:color w:val="000000"/>
                <w:sz w:val="24"/>
                <w:szCs w:val="24"/>
                <w:shd w:val="clear" w:color="auto" w:fill="FFFFFF"/>
                <w:lang w:eastAsia="zh-CN" w:bidi="ar"/>
              </w:rPr>
              <w:t>（吉林省预防医学科学院）</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张炜煜</w:t>
            </w:r>
          </w:p>
        </w:tc>
      </w:tr>
      <w:tr>
        <w:tblPrEx>
          <w:tblCellMar>
            <w:top w:w="0" w:type="dxa"/>
            <w:left w:w="0" w:type="dxa"/>
            <w:bottom w:w="0" w:type="dxa"/>
            <w:right w:w="0" w:type="dxa"/>
          </w:tblCellMar>
        </w:tblPrEx>
        <w:trPr>
          <w:trHeight w:val="663" w:hRule="exact"/>
          <w:jc w:val="center"/>
        </w:trPr>
        <w:tc>
          <w:tcPr>
            <w:tcW w:w="154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jc w:val="center"/>
              <w:rPr>
                <w:rFonts w:hint="eastAsia" w:ascii="仿宋_GB2312" w:hAnsi="仿宋_GB2312" w:eastAsia="仿宋_GB2312" w:cs="仿宋_GB2312"/>
                <w:sz w:val="24"/>
                <w:szCs w:val="24"/>
              </w:rPr>
            </w:pPr>
          </w:p>
        </w:tc>
        <w:tc>
          <w:tcPr>
            <w:tcW w:w="110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bidi="ar"/>
              </w:rPr>
            </w:pPr>
          </w:p>
        </w:tc>
        <w:tc>
          <w:tcPr>
            <w:tcW w:w="64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吉林省成人麻疹病毒血清流行病学调查及综合防控新策略的应用</w:t>
            </w:r>
          </w:p>
        </w:tc>
        <w:tc>
          <w:tcPr>
            <w:tcW w:w="40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吉林省疾病预防控制中心</w:t>
            </w:r>
            <w:r>
              <w:rPr>
                <w:rFonts w:hint="eastAsia" w:ascii="仿宋_GB2312" w:hAnsi="仿宋_GB2312" w:eastAsia="仿宋_GB2312" w:cs="仿宋_GB2312"/>
                <w:color w:val="000000"/>
                <w:sz w:val="24"/>
                <w:szCs w:val="24"/>
                <w:shd w:val="clear" w:color="auto" w:fill="FFFFFF"/>
                <w:lang w:val="en-US" w:eastAsia="zh-CN" w:bidi="ar"/>
              </w:rPr>
              <w:t xml:space="preserve">              </w:t>
            </w:r>
            <w:r>
              <w:rPr>
                <w:rFonts w:hint="eastAsia" w:ascii="仿宋_GB2312" w:hAnsi="仿宋_GB2312" w:eastAsia="仿宋_GB2312" w:cs="仿宋_GB2312"/>
                <w:color w:val="000000"/>
                <w:sz w:val="24"/>
                <w:szCs w:val="24"/>
                <w:shd w:val="clear" w:color="auto" w:fill="FFFFFF"/>
                <w:lang w:eastAsia="zh-CN" w:bidi="ar"/>
              </w:rPr>
              <w:t>（吉林省预防医学科学院）</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王爽</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MmFlOTIwZmE2NjIzNDBlZGMxZmMzMWUyNGFlNDMifQ=="/>
  </w:docVars>
  <w:rsids>
    <w:rsidRoot w:val="410C0745"/>
    <w:rsid w:val="410C0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2024-04-30T00:59:00Z</dcterms:created>
  <dc:creator>AA</dc:creator>
  <cp:lastModifiedBy>AA</cp:lastModifiedBy>
  <cp:lastPrinted>2024-04-30T01:00:07Z</cp:lastPrinted>
  <dcterms:modified xsi:type="dcterms:W3CDTF">2024-04-30T01:00:14Z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5D7DD58064B24602BD0FE18A7E408098_11</vt:lpwstr>
  </property>
</Properties>
</file>