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9" w:lineRule="auto"/>
        <w:rPr>
          <w:rFonts w:hint="default" w:eastAsia="宋体"/>
          <w:b/>
          <w:bCs/>
          <w:sz w:val="32"/>
          <w:szCs w:val="32"/>
          <w:highlight w:val="none"/>
          <w:lang w:val="en-US" w:eastAsia="zh-CN"/>
        </w:rPr>
      </w:pPr>
      <w:bookmarkStart w:id="138" w:name="_GoBack"/>
      <w:bookmarkEnd w:id="138"/>
      <w:r>
        <w:rPr>
          <w:rFonts w:hint="eastAsia" w:eastAsia="宋体"/>
          <w:b/>
          <w:bCs/>
          <w:sz w:val="32"/>
          <w:szCs w:val="32"/>
          <w:highlight w:val="none"/>
          <w:lang w:eastAsia="zh-CN"/>
        </w:rPr>
        <w:t>附件</w:t>
      </w:r>
      <w:r>
        <w:rPr>
          <w:rFonts w:hint="eastAsia" w:eastAsia="宋体"/>
          <w:b/>
          <w:bCs/>
          <w:sz w:val="32"/>
          <w:szCs w:val="32"/>
          <w:highlight w:val="none"/>
          <w:lang w:val="en-US" w:eastAsia="zh-CN"/>
        </w:rPr>
        <w:t>2</w:t>
      </w:r>
    </w:p>
    <w:p>
      <w:pPr>
        <w:pStyle w:val="3"/>
        <w:spacing w:line="249" w:lineRule="auto"/>
        <w:rPr>
          <w:highlight w:val="none"/>
        </w:rPr>
      </w:pPr>
    </w:p>
    <w:p>
      <w:pPr>
        <w:pStyle w:val="3"/>
        <w:spacing w:line="249" w:lineRule="auto"/>
        <w:rPr>
          <w:highlight w:val="none"/>
        </w:rPr>
      </w:pPr>
    </w:p>
    <w:p>
      <w:pPr>
        <w:pStyle w:val="3"/>
        <w:spacing w:line="250" w:lineRule="auto"/>
        <w:rPr>
          <w:highlight w:val="none"/>
        </w:rPr>
      </w:pPr>
    </w:p>
    <w:p>
      <w:pPr>
        <w:pStyle w:val="3"/>
        <w:spacing w:line="250" w:lineRule="auto"/>
        <w:rPr>
          <w:highlight w:val="none"/>
        </w:rPr>
      </w:pPr>
    </w:p>
    <w:p>
      <w:pPr>
        <w:pStyle w:val="3"/>
        <w:spacing w:line="250" w:lineRule="auto"/>
        <w:rPr>
          <w:highlight w:val="none"/>
        </w:rPr>
      </w:pPr>
    </w:p>
    <w:p>
      <w:pPr>
        <w:pStyle w:val="3"/>
        <w:spacing w:line="250" w:lineRule="auto"/>
        <w:rPr>
          <w:highlight w:val="none"/>
        </w:rPr>
      </w:pPr>
    </w:p>
    <w:p>
      <w:pPr>
        <w:pStyle w:val="3"/>
        <w:spacing w:line="250" w:lineRule="auto"/>
        <w:rPr>
          <w:highlight w:val="none"/>
        </w:rPr>
      </w:pPr>
    </w:p>
    <w:p>
      <w:pPr>
        <w:spacing w:before="100" w:line="224" w:lineRule="auto"/>
        <w:ind w:firstLine="2712" w:firstLineChars="600"/>
        <w:jc w:val="both"/>
        <w:outlineLvl w:val="0"/>
        <w:rPr>
          <w:rFonts w:ascii="黑体" w:hAnsi="黑体" w:eastAsia="黑体" w:cs="黑体"/>
          <w:sz w:val="44"/>
          <w:szCs w:val="44"/>
          <w:highlight w:val="none"/>
        </w:rPr>
      </w:pPr>
      <w:bookmarkStart w:id="0" w:name="_Toc11489"/>
      <w:bookmarkStart w:id="1" w:name="_Toc994"/>
      <w:bookmarkStart w:id="2" w:name="_Toc24335"/>
      <w:r>
        <w:rPr>
          <w:rFonts w:ascii="黑体" w:hAnsi="黑体" w:eastAsia="黑体" w:cs="黑体"/>
          <w:spacing w:val="6"/>
          <w:sz w:val="44"/>
          <w:szCs w:val="44"/>
          <w:highlight w:val="none"/>
        </w:rPr>
        <w:t>吉林省地方标准</w:t>
      </w:r>
      <w:bookmarkEnd w:id="0"/>
      <w:bookmarkEnd w:id="1"/>
      <w:bookmarkEnd w:id="2"/>
    </w:p>
    <w:p>
      <w:pPr>
        <w:pStyle w:val="3"/>
        <w:spacing w:line="301" w:lineRule="auto"/>
        <w:jc w:val="both"/>
        <w:rPr>
          <w:sz w:val="44"/>
          <w:szCs w:val="44"/>
          <w:highlight w:val="none"/>
        </w:rPr>
      </w:pPr>
    </w:p>
    <w:p>
      <w:pPr>
        <w:spacing w:before="101" w:line="224" w:lineRule="auto"/>
        <w:ind w:firstLine="1368" w:firstLineChars="300"/>
        <w:jc w:val="both"/>
        <w:rPr>
          <w:rFonts w:ascii="黑体" w:hAnsi="黑体" w:eastAsia="黑体" w:cs="黑体"/>
          <w:sz w:val="44"/>
          <w:szCs w:val="44"/>
          <w:highlight w:val="none"/>
        </w:rPr>
      </w:pPr>
      <w:r>
        <w:rPr>
          <w:rFonts w:ascii="黑体" w:hAnsi="黑体" w:eastAsia="黑体" w:cs="黑体"/>
          <w:spacing w:val="8"/>
          <w:sz w:val="44"/>
          <w:szCs w:val="44"/>
          <w:highlight w:val="none"/>
        </w:rPr>
        <w:t xml:space="preserve">《食品安全地方标准 </w:t>
      </w:r>
      <w:r>
        <w:rPr>
          <w:rFonts w:hint="eastAsia" w:ascii="黑体" w:hAnsi="黑体" w:eastAsia="黑体" w:cs="黑体"/>
          <w:spacing w:val="8"/>
          <w:sz w:val="44"/>
          <w:szCs w:val="44"/>
          <w:highlight w:val="none"/>
          <w:lang w:val="en-US" w:eastAsia="zh-CN"/>
        </w:rPr>
        <w:t>桑黄</w:t>
      </w:r>
      <w:r>
        <w:rPr>
          <w:rFonts w:ascii="黑体" w:hAnsi="黑体" w:eastAsia="黑体" w:cs="黑体"/>
          <w:spacing w:val="8"/>
          <w:sz w:val="44"/>
          <w:szCs w:val="44"/>
          <w:highlight w:val="none"/>
        </w:rPr>
        <w:t>》</w:t>
      </w:r>
    </w:p>
    <w:p>
      <w:pPr>
        <w:spacing w:before="327" w:line="224" w:lineRule="auto"/>
        <w:ind w:firstLine="3164" w:firstLineChars="700"/>
        <w:jc w:val="both"/>
        <w:rPr>
          <w:rFonts w:ascii="黑体" w:hAnsi="黑体" w:eastAsia="黑体" w:cs="黑体"/>
          <w:sz w:val="44"/>
          <w:szCs w:val="44"/>
          <w:highlight w:val="none"/>
        </w:rPr>
      </w:pPr>
      <w:r>
        <w:rPr>
          <w:rFonts w:ascii="黑体" w:hAnsi="黑体" w:eastAsia="黑体" w:cs="黑体"/>
          <w:spacing w:val="6"/>
          <w:sz w:val="44"/>
          <w:szCs w:val="44"/>
          <w:highlight w:val="none"/>
        </w:rPr>
        <w:t>编制说明</w:t>
      </w:r>
    </w:p>
    <w:p>
      <w:pPr>
        <w:pStyle w:val="3"/>
        <w:spacing w:line="245" w:lineRule="auto"/>
        <w:rPr>
          <w:highlight w:val="none"/>
        </w:rPr>
      </w:pPr>
    </w:p>
    <w:p>
      <w:pPr>
        <w:pStyle w:val="3"/>
        <w:spacing w:line="245" w:lineRule="auto"/>
        <w:rPr>
          <w:highlight w:val="none"/>
        </w:rPr>
      </w:pPr>
    </w:p>
    <w:p>
      <w:pPr>
        <w:pStyle w:val="3"/>
        <w:spacing w:line="245" w:lineRule="auto"/>
        <w:rPr>
          <w:highlight w:val="none"/>
        </w:rPr>
      </w:pPr>
    </w:p>
    <w:p>
      <w:pPr>
        <w:pStyle w:val="3"/>
        <w:spacing w:line="245" w:lineRule="auto"/>
        <w:rPr>
          <w:highlight w:val="none"/>
        </w:rPr>
      </w:pPr>
    </w:p>
    <w:p>
      <w:pPr>
        <w:pStyle w:val="3"/>
        <w:spacing w:line="245" w:lineRule="auto"/>
        <w:rPr>
          <w:highlight w:val="none"/>
        </w:rPr>
      </w:pPr>
    </w:p>
    <w:p>
      <w:pPr>
        <w:pStyle w:val="3"/>
        <w:spacing w:line="245" w:lineRule="auto"/>
        <w:rPr>
          <w:highlight w:val="none"/>
        </w:rPr>
      </w:pPr>
    </w:p>
    <w:p>
      <w:pPr>
        <w:pStyle w:val="3"/>
        <w:spacing w:line="245"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pStyle w:val="3"/>
        <w:spacing w:line="246" w:lineRule="auto"/>
        <w:rPr>
          <w:highlight w:val="none"/>
        </w:rPr>
      </w:pPr>
    </w:p>
    <w:p>
      <w:pPr>
        <w:spacing w:before="91" w:line="398" w:lineRule="auto"/>
        <w:ind w:right="-63" w:rightChars="0"/>
        <w:jc w:val="center"/>
        <w:rPr>
          <w:rFonts w:hint="default" w:ascii="黑体" w:hAnsi="黑体" w:eastAsia="黑体" w:cs="黑体"/>
          <w:sz w:val="28"/>
          <w:szCs w:val="28"/>
          <w:highlight w:val="none"/>
          <w:lang w:val="en-US" w:eastAsia="zh-CN"/>
        </w:rPr>
      </w:pPr>
      <w:r>
        <w:rPr>
          <w:rFonts w:ascii="黑体" w:hAnsi="黑体" w:eastAsia="黑体" w:cs="黑体"/>
          <w:spacing w:val="-2"/>
          <w:sz w:val="28"/>
          <w:szCs w:val="28"/>
          <w:highlight w:val="none"/>
        </w:rPr>
        <w:t>长春中医药大学</w:t>
      </w:r>
      <w:r>
        <w:rPr>
          <w:rFonts w:hint="eastAsia" w:ascii="黑体" w:hAnsi="黑体" w:eastAsia="黑体" w:cs="黑体"/>
          <w:spacing w:val="-2"/>
          <w:sz w:val="28"/>
          <w:szCs w:val="28"/>
          <w:highlight w:val="none"/>
          <w:lang w:val="en-US" w:eastAsia="zh-CN"/>
        </w:rPr>
        <w:t xml:space="preserve">  吉林省疾病预防控制中心</w:t>
      </w:r>
    </w:p>
    <w:p>
      <w:pPr>
        <w:spacing w:before="91" w:line="398" w:lineRule="auto"/>
        <w:ind w:right="2729"/>
        <w:jc w:val="center"/>
        <w:rPr>
          <w:rFonts w:ascii="黑体" w:hAnsi="黑体" w:eastAsia="黑体" w:cs="黑体"/>
          <w:sz w:val="28"/>
          <w:szCs w:val="28"/>
          <w:highlight w:val="none"/>
        </w:rPr>
      </w:pPr>
      <w:r>
        <w:rPr>
          <w:rFonts w:hint="eastAsia" w:ascii="黑体" w:hAnsi="黑体" w:eastAsia="黑体" w:cs="黑体"/>
          <w:spacing w:val="-12"/>
          <w:sz w:val="28"/>
          <w:szCs w:val="28"/>
          <w:highlight w:val="none"/>
          <w:lang w:val="en-US" w:eastAsia="zh-CN"/>
        </w:rPr>
        <w:t xml:space="preserve">                 </w:t>
      </w:r>
      <w:r>
        <w:rPr>
          <w:rFonts w:ascii="黑体" w:hAnsi="黑体" w:eastAsia="黑体" w:cs="黑体"/>
          <w:spacing w:val="0"/>
          <w:sz w:val="28"/>
          <w:szCs w:val="28"/>
          <w:highlight w:val="none"/>
        </w:rPr>
        <w:t>2024年</w:t>
      </w:r>
      <w:r>
        <w:rPr>
          <w:rFonts w:hint="eastAsia" w:ascii="黑体" w:hAnsi="黑体" w:eastAsia="黑体" w:cs="黑体"/>
          <w:spacing w:val="0"/>
          <w:sz w:val="28"/>
          <w:szCs w:val="28"/>
          <w:highlight w:val="none"/>
          <w:lang w:val="en-US" w:eastAsia="zh-CN"/>
        </w:rPr>
        <w:t>10</w:t>
      </w:r>
      <w:r>
        <w:rPr>
          <w:rFonts w:ascii="黑体" w:hAnsi="黑体" w:eastAsia="黑体" w:cs="黑体"/>
          <w:spacing w:val="0"/>
          <w:sz w:val="28"/>
          <w:szCs w:val="28"/>
          <w:highlight w:val="none"/>
        </w:rPr>
        <w:t>月</w:t>
      </w:r>
      <w:r>
        <w:rPr>
          <w:rFonts w:hint="eastAsia" w:ascii="黑体" w:hAnsi="黑体" w:eastAsia="黑体" w:cs="黑体"/>
          <w:spacing w:val="0"/>
          <w:sz w:val="28"/>
          <w:szCs w:val="28"/>
          <w:highlight w:val="none"/>
          <w:lang w:val="en-US" w:eastAsia="zh-CN"/>
        </w:rPr>
        <w:t>25</w:t>
      </w:r>
      <w:r>
        <w:rPr>
          <w:rFonts w:ascii="黑体" w:hAnsi="黑体" w:eastAsia="黑体" w:cs="黑体"/>
          <w:spacing w:val="0"/>
          <w:sz w:val="28"/>
          <w:szCs w:val="28"/>
          <w:highlight w:val="none"/>
        </w:rPr>
        <w:t>日</w:t>
      </w:r>
    </w:p>
    <w:p>
      <w:pPr>
        <w:spacing w:line="398" w:lineRule="auto"/>
        <w:jc w:val="center"/>
        <w:rPr>
          <w:rFonts w:ascii="黑体" w:hAnsi="黑体" w:eastAsia="黑体" w:cs="黑体"/>
          <w:sz w:val="28"/>
          <w:szCs w:val="28"/>
          <w:highlight w:val="none"/>
        </w:rPr>
        <w:sectPr>
          <w:pgSz w:w="11907" w:h="16839"/>
          <w:pgMar w:top="1431" w:right="1785" w:bottom="0" w:left="1785" w:header="0" w:footer="0" w:gutter="0"/>
          <w:cols w:space="720" w:num="1"/>
        </w:sectPr>
      </w:pPr>
    </w:p>
    <w:p>
      <w:pPr>
        <w:jc w:val="center"/>
        <w:rPr>
          <w:rFonts w:hint="eastAsia" w:eastAsia="黑体"/>
          <w:sz w:val="28"/>
          <w:szCs w:val="28"/>
          <w:highlight w:val="none"/>
          <w:lang w:val="en-US" w:eastAsia="zh-CN"/>
        </w:rPr>
      </w:pPr>
      <w:r>
        <w:rPr>
          <w:rFonts w:hint="eastAsia" w:eastAsia="黑体"/>
          <w:sz w:val="28"/>
          <w:szCs w:val="28"/>
          <w:highlight w:val="none"/>
          <w:lang w:val="en-US" w:eastAsia="zh-CN"/>
        </w:rPr>
        <w:t>目  录</w:t>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 w:val="28"/>
          <w:szCs w:val="28"/>
          <w:highlight w:val="none"/>
          <w:lang w:val="en-US" w:eastAsia="zh-CN"/>
        </w:rPr>
        <w:fldChar w:fldCharType="begin"/>
      </w:r>
      <w:r>
        <w:rPr>
          <w:rFonts w:hint="eastAsia" w:eastAsia="黑体"/>
          <w:sz w:val="28"/>
          <w:szCs w:val="28"/>
          <w:highlight w:val="none"/>
          <w:lang w:val="en-US" w:eastAsia="zh-CN"/>
        </w:rPr>
        <w:instrText xml:space="preserve">TOC \o "1-3" \h \u </w:instrText>
      </w:r>
      <w:r>
        <w:rPr>
          <w:rFonts w:hint="eastAsia" w:eastAsia="黑体"/>
          <w:sz w:val="28"/>
          <w:szCs w:val="28"/>
          <w:highlight w:val="none"/>
          <w:lang w:val="en-US" w:eastAsia="zh-CN"/>
        </w:rPr>
        <w:fldChar w:fldCharType="separate"/>
      </w: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_Toc24158 </w:instrText>
      </w:r>
      <w:r>
        <w:rPr>
          <w:rFonts w:hint="eastAsia" w:eastAsia="黑体"/>
          <w:szCs w:val="28"/>
          <w:highlight w:val="none"/>
          <w:lang w:val="en-US" w:eastAsia="zh-CN"/>
        </w:rPr>
        <w:fldChar w:fldCharType="separate"/>
      </w:r>
      <w:r>
        <w:rPr>
          <w:rFonts w:hint="eastAsia" w:eastAsia="黑体" w:cs="Arial"/>
          <w:szCs w:val="24"/>
          <w:highlight w:val="none"/>
        </w:rPr>
        <w:t>一、任务来源、起草单位、起草人</w:t>
      </w:r>
      <w:r>
        <w:rPr>
          <w:highlight w:val="none"/>
        </w:rPr>
        <w:tab/>
      </w:r>
      <w:r>
        <w:rPr>
          <w:highlight w:val="none"/>
        </w:rPr>
        <w:fldChar w:fldCharType="begin"/>
      </w:r>
      <w:r>
        <w:rPr>
          <w:highlight w:val="none"/>
        </w:rPr>
        <w:instrText xml:space="preserve"> PAGEREF _Toc24158 \h </w:instrText>
      </w:r>
      <w:r>
        <w:rPr>
          <w:highlight w:val="none"/>
        </w:rPr>
        <w:fldChar w:fldCharType="separate"/>
      </w:r>
      <w:r>
        <w:rPr>
          <w:highlight w:val="none"/>
        </w:rPr>
        <w:t>4</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_Toc32637 </w:instrText>
      </w:r>
      <w:r>
        <w:rPr>
          <w:rFonts w:hint="eastAsia" w:eastAsia="黑体"/>
          <w:szCs w:val="28"/>
          <w:highlight w:val="none"/>
          <w:lang w:val="en-US" w:eastAsia="zh-CN"/>
        </w:rPr>
        <w:fldChar w:fldCharType="separate"/>
      </w:r>
      <w:r>
        <w:rPr>
          <w:rFonts w:hint="eastAsia" w:eastAsia="黑体" w:cs="Arial"/>
          <w:szCs w:val="24"/>
          <w:highlight w:val="none"/>
        </w:rPr>
        <w:t>二、制定标准的必要性、目的和意义</w:t>
      </w:r>
      <w:r>
        <w:rPr>
          <w:highlight w:val="none"/>
        </w:rPr>
        <w:tab/>
      </w:r>
      <w:r>
        <w:rPr>
          <w:highlight w:val="none"/>
        </w:rPr>
        <w:fldChar w:fldCharType="begin"/>
      </w:r>
      <w:r>
        <w:rPr>
          <w:highlight w:val="none"/>
        </w:rPr>
        <w:instrText xml:space="preserve"> PAGEREF _Toc32637 \h </w:instrText>
      </w:r>
      <w:r>
        <w:rPr>
          <w:highlight w:val="none"/>
        </w:rPr>
        <w:fldChar w:fldCharType="separate"/>
      </w:r>
      <w:r>
        <w:rPr>
          <w:highlight w:val="none"/>
        </w:rPr>
        <w:t>4</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_Toc12393 </w:instrText>
      </w:r>
      <w:r>
        <w:rPr>
          <w:rFonts w:hint="eastAsia" w:eastAsia="黑体"/>
          <w:szCs w:val="28"/>
          <w:highlight w:val="none"/>
          <w:lang w:val="en-US" w:eastAsia="zh-CN"/>
        </w:rPr>
        <w:fldChar w:fldCharType="separate"/>
      </w:r>
      <w:r>
        <w:rPr>
          <w:rFonts w:hint="eastAsia" w:eastAsia="黑体" w:cs="Arial"/>
          <w:szCs w:val="24"/>
          <w:highlight w:val="none"/>
          <w:lang w:val="en-US" w:eastAsia="zh-CN"/>
        </w:rPr>
        <w:t>1.桑黄的食用历史情况</w:t>
      </w:r>
      <w:r>
        <w:rPr>
          <w:highlight w:val="none"/>
        </w:rPr>
        <w:tab/>
      </w:r>
      <w:r>
        <w:rPr>
          <w:highlight w:val="none"/>
        </w:rPr>
        <w:fldChar w:fldCharType="begin"/>
      </w:r>
      <w:r>
        <w:rPr>
          <w:highlight w:val="none"/>
        </w:rPr>
        <w:instrText xml:space="preserve"> PAGEREF _Toc12393 \h </w:instrText>
      </w:r>
      <w:r>
        <w:rPr>
          <w:highlight w:val="none"/>
        </w:rPr>
        <w:fldChar w:fldCharType="separate"/>
      </w:r>
      <w:r>
        <w:rPr>
          <w:highlight w:val="none"/>
        </w:rPr>
        <w:t>4</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_Toc19582 </w:instrText>
      </w:r>
      <w:r>
        <w:rPr>
          <w:rFonts w:hint="eastAsia" w:eastAsia="黑体"/>
          <w:szCs w:val="28"/>
          <w:highlight w:val="none"/>
          <w:lang w:val="en-US" w:eastAsia="zh-CN"/>
        </w:rPr>
        <w:fldChar w:fldCharType="separate"/>
      </w:r>
      <w:r>
        <w:rPr>
          <w:rFonts w:hint="eastAsia" w:eastAsia="黑体" w:cs="Arial"/>
          <w:szCs w:val="24"/>
          <w:highlight w:val="none"/>
          <w:lang w:val="en-US" w:eastAsia="zh-CN"/>
        </w:rPr>
        <w:t>2.桑黄产业现状及本标准的制定意义</w:t>
      </w:r>
      <w:r>
        <w:rPr>
          <w:highlight w:val="none"/>
        </w:rPr>
        <w:tab/>
      </w:r>
      <w:r>
        <w:rPr>
          <w:highlight w:val="none"/>
        </w:rPr>
        <w:fldChar w:fldCharType="begin"/>
      </w:r>
      <w:r>
        <w:rPr>
          <w:highlight w:val="none"/>
        </w:rPr>
        <w:instrText xml:space="preserve"> PAGEREF _Toc19582 \h </w:instrText>
      </w:r>
      <w:r>
        <w:rPr>
          <w:highlight w:val="none"/>
        </w:rPr>
        <w:fldChar w:fldCharType="separate"/>
      </w:r>
      <w:r>
        <w:rPr>
          <w:highlight w:val="none"/>
        </w:rPr>
        <w:t>5</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_Toc26785 </w:instrText>
      </w:r>
      <w:r>
        <w:rPr>
          <w:rFonts w:hint="eastAsia" w:eastAsia="黑体"/>
          <w:szCs w:val="28"/>
          <w:highlight w:val="none"/>
          <w:lang w:val="en-US" w:eastAsia="zh-CN"/>
        </w:rPr>
        <w:fldChar w:fldCharType="separate"/>
      </w:r>
      <w:r>
        <w:rPr>
          <w:rFonts w:hint="eastAsia" w:eastAsia="黑体" w:cs="Arial"/>
          <w:szCs w:val="24"/>
          <w:highlight w:val="none"/>
          <w:lang w:val="en-US" w:eastAsia="zh-CN"/>
        </w:rPr>
        <w:t>三、</w:t>
      </w:r>
      <w:r>
        <w:rPr>
          <w:rFonts w:hint="eastAsia" w:eastAsia="黑体" w:cs="Arial"/>
          <w:szCs w:val="24"/>
          <w:highlight w:val="none"/>
        </w:rPr>
        <w:t>主要起草过程</w:t>
      </w:r>
      <w:r>
        <w:rPr>
          <w:highlight w:val="none"/>
        </w:rPr>
        <w:tab/>
      </w:r>
      <w:r>
        <w:rPr>
          <w:highlight w:val="none"/>
        </w:rPr>
        <w:fldChar w:fldCharType="begin"/>
      </w:r>
      <w:r>
        <w:rPr>
          <w:highlight w:val="none"/>
        </w:rPr>
        <w:instrText xml:space="preserve"> PAGEREF _Toc26785 \h </w:instrText>
      </w:r>
      <w:r>
        <w:rPr>
          <w:highlight w:val="none"/>
        </w:rPr>
        <w:fldChar w:fldCharType="separate"/>
      </w:r>
      <w:r>
        <w:rPr>
          <w:highlight w:val="none"/>
        </w:rPr>
        <w:t>5</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_Toc3143 </w:instrText>
      </w:r>
      <w:r>
        <w:rPr>
          <w:rFonts w:hint="eastAsia" w:eastAsia="黑体"/>
          <w:szCs w:val="28"/>
          <w:highlight w:val="none"/>
          <w:lang w:val="en-US" w:eastAsia="zh-CN"/>
        </w:rPr>
        <w:fldChar w:fldCharType="separate"/>
      </w:r>
      <w:r>
        <w:rPr>
          <w:rFonts w:hint="eastAsia" w:eastAsia="黑体" w:cs="Arial"/>
          <w:szCs w:val="24"/>
          <w:highlight w:val="none"/>
          <w:lang w:val="en-US" w:eastAsia="zh-CN"/>
        </w:rPr>
        <w:t>1.</w:t>
      </w:r>
      <w:r>
        <w:rPr>
          <w:rFonts w:hint="eastAsia" w:eastAsia="黑体" w:cs="Arial"/>
          <w:szCs w:val="24"/>
          <w:highlight w:val="none"/>
        </w:rPr>
        <w:t>预研阶段</w:t>
      </w:r>
      <w:r>
        <w:rPr>
          <w:highlight w:val="none"/>
        </w:rPr>
        <w:tab/>
      </w:r>
      <w:r>
        <w:rPr>
          <w:highlight w:val="none"/>
        </w:rPr>
        <w:fldChar w:fldCharType="begin"/>
      </w:r>
      <w:r>
        <w:rPr>
          <w:highlight w:val="none"/>
        </w:rPr>
        <w:instrText xml:space="preserve"> PAGEREF _Toc3143 \h </w:instrText>
      </w:r>
      <w:r>
        <w:rPr>
          <w:highlight w:val="none"/>
        </w:rPr>
        <w:fldChar w:fldCharType="separate"/>
      </w:r>
      <w:r>
        <w:rPr>
          <w:highlight w:val="none"/>
        </w:rPr>
        <w:t>5</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_Toc7576 </w:instrText>
      </w:r>
      <w:r>
        <w:rPr>
          <w:rFonts w:hint="eastAsia" w:eastAsia="黑体"/>
          <w:szCs w:val="28"/>
          <w:highlight w:val="none"/>
          <w:lang w:val="en-US" w:eastAsia="zh-CN"/>
        </w:rPr>
        <w:fldChar w:fldCharType="separate"/>
      </w:r>
      <w:r>
        <w:rPr>
          <w:rFonts w:hint="eastAsia" w:ascii="黑体" w:hAnsi="黑体" w:eastAsia="黑体" w:cs="黑体"/>
          <w:szCs w:val="24"/>
          <w:highlight w:val="none"/>
        </w:rPr>
        <w:t>3</w:t>
      </w:r>
      <w:r>
        <w:rPr>
          <w:rFonts w:hint="eastAsia" w:ascii="黑体" w:hAnsi="黑体" w:eastAsia="黑体" w:cs="黑体"/>
          <w:szCs w:val="24"/>
          <w:highlight w:val="none"/>
          <w:lang w:val="en-US" w:eastAsia="zh-CN"/>
        </w:rPr>
        <w:t>.</w:t>
      </w:r>
      <w:r>
        <w:rPr>
          <w:rFonts w:hint="eastAsia" w:ascii="黑体" w:hAnsi="黑体" w:eastAsia="黑体" w:cs="黑体"/>
          <w:szCs w:val="24"/>
          <w:highlight w:val="none"/>
        </w:rPr>
        <w:t>起草阶段</w:t>
      </w:r>
      <w:r>
        <w:rPr>
          <w:highlight w:val="none"/>
        </w:rPr>
        <w:tab/>
      </w:r>
      <w:r>
        <w:rPr>
          <w:highlight w:val="none"/>
        </w:rPr>
        <w:fldChar w:fldCharType="begin"/>
      </w:r>
      <w:r>
        <w:rPr>
          <w:highlight w:val="none"/>
        </w:rPr>
        <w:instrText xml:space="preserve"> PAGEREF _Toc7576 \h </w:instrText>
      </w:r>
      <w:r>
        <w:rPr>
          <w:highlight w:val="none"/>
        </w:rPr>
        <w:fldChar w:fldCharType="separate"/>
      </w:r>
      <w:r>
        <w:rPr>
          <w:highlight w:val="none"/>
        </w:rPr>
        <w:t>6</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_Toc1926 </w:instrText>
      </w:r>
      <w:r>
        <w:rPr>
          <w:rFonts w:hint="eastAsia" w:eastAsia="黑体"/>
          <w:szCs w:val="28"/>
          <w:highlight w:val="none"/>
          <w:lang w:val="en-US" w:eastAsia="zh-CN"/>
        </w:rPr>
        <w:fldChar w:fldCharType="separate"/>
      </w:r>
      <w:r>
        <w:rPr>
          <w:rFonts w:hint="eastAsia" w:ascii="黑体" w:hAnsi="黑体" w:eastAsia="黑体" w:cs="黑体"/>
          <w:szCs w:val="24"/>
          <w:highlight w:val="none"/>
        </w:rPr>
        <w:t>4</w:t>
      </w:r>
      <w:r>
        <w:rPr>
          <w:rFonts w:hint="eastAsia" w:ascii="黑体" w:hAnsi="黑体" w:eastAsia="黑体" w:cs="黑体"/>
          <w:szCs w:val="24"/>
          <w:highlight w:val="none"/>
          <w:lang w:val="en-US" w:eastAsia="zh-CN"/>
        </w:rPr>
        <w:t>.</w:t>
      </w:r>
      <w:r>
        <w:rPr>
          <w:rFonts w:hint="eastAsia" w:ascii="黑体" w:hAnsi="黑体" w:eastAsia="黑体" w:cs="黑体"/>
          <w:szCs w:val="24"/>
          <w:highlight w:val="none"/>
        </w:rPr>
        <w:t>征求意见阶段</w:t>
      </w:r>
      <w:r>
        <w:rPr>
          <w:highlight w:val="none"/>
        </w:rPr>
        <w:tab/>
      </w:r>
      <w:r>
        <w:rPr>
          <w:highlight w:val="none"/>
        </w:rPr>
        <w:fldChar w:fldCharType="begin"/>
      </w:r>
      <w:r>
        <w:rPr>
          <w:highlight w:val="none"/>
        </w:rPr>
        <w:instrText xml:space="preserve"> PAGEREF _Toc1926 \h </w:instrText>
      </w:r>
      <w:r>
        <w:rPr>
          <w:highlight w:val="none"/>
        </w:rPr>
        <w:fldChar w:fldCharType="separate"/>
      </w:r>
      <w:r>
        <w:rPr>
          <w:highlight w:val="none"/>
        </w:rPr>
        <w:t>7</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_Toc20501 </w:instrText>
      </w:r>
      <w:r>
        <w:rPr>
          <w:rFonts w:hint="eastAsia" w:eastAsia="黑体"/>
          <w:szCs w:val="28"/>
          <w:highlight w:val="none"/>
          <w:lang w:val="en-US" w:eastAsia="zh-CN"/>
        </w:rPr>
        <w:fldChar w:fldCharType="separate"/>
      </w:r>
      <w:r>
        <w:rPr>
          <w:rFonts w:hint="eastAsia" w:ascii="黑体" w:hAnsi="黑体" w:eastAsia="黑体" w:cs="黑体"/>
          <w:szCs w:val="24"/>
          <w:highlight w:val="none"/>
        </w:rPr>
        <w:t>5</w:t>
      </w:r>
      <w:r>
        <w:rPr>
          <w:rFonts w:hint="eastAsia" w:ascii="黑体" w:hAnsi="黑体" w:eastAsia="黑体" w:cs="黑体"/>
          <w:szCs w:val="24"/>
          <w:highlight w:val="none"/>
          <w:lang w:val="en-US" w:eastAsia="zh-CN"/>
        </w:rPr>
        <w:t>.</w:t>
      </w:r>
      <w:r>
        <w:rPr>
          <w:rFonts w:hint="eastAsia" w:ascii="黑体" w:hAnsi="黑体" w:eastAsia="黑体" w:cs="黑体"/>
          <w:szCs w:val="24"/>
          <w:highlight w:val="none"/>
        </w:rPr>
        <w:t>审查阶段</w:t>
      </w:r>
      <w:r>
        <w:rPr>
          <w:highlight w:val="none"/>
        </w:rPr>
        <w:tab/>
      </w:r>
      <w:r>
        <w:rPr>
          <w:highlight w:val="none"/>
        </w:rPr>
        <w:fldChar w:fldCharType="begin"/>
      </w:r>
      <w:r>
        <w:rPr>
          <w:highlight w:val="none"/>
        </w:rPr>
        <w:instrText xml:space="preserve"> PAGEREF _Toc20501 \h </w:instrText>
      </w:r>
      <w:r>
        <w:rPr>
          <w:highlight w:val="none"/>
        </w:rPr>
        <w:fldChar w:fldCharType="separate"/>
      </w:r>
      <w:r>
        <w:rPr>
          <w:highlight w:val="none"/>
        </w:rPr>
        <w:t>8</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_Toc17977 </w:instrText>
      </w:r>
      <w:r>
        <w:rPr>
          <w:rFonts w:hint="eastAsia" w:eastAsia="黑体"/>
          <w:szCs w:val="28"/>
          <w:highlight w:val="none"/>
          <w:lang w:val="en-US" w:eastAsia="zh-CN"/>
        </w:rPr>
        <w:fldChar w:fldCharType="separate"/>
      </w:r>
      <w:r>
        <w:rPr>
          <w:rFonts w:hint="eastAsia" w:ascii="黑体" w:hAnsi="黑体" w:eastAsia="黑体" w:cs="黑体"/>
          <w:szCs w:val="24"/>
          <w:highlight w:val="none"/>
        </w:rPr>
        <w:t>6</w:t>
      </w:r>
      <w:r>
        <w:rPr>
          <w:rFonts w:hint="eastAsia" w:ascii="黑体" w:hAnsi="黑体" w:eastAsia="黑体" w:cs="黑体"/>
          <w:szCs w:val="24"/>
          <w:highlight w:val="none"/>
          <w:lang w:val="en-US" w:eastAsia="zh-CN"/>
        </w:rPr>
        <w:t>.</w:t>
      </w:r>
      <w:r>
        <w:rPr>
          <w:rFonts w:hint="eastAsia" w:ascii="黑体" w:hAnsi="黑体" w:eastAsia="黑体" w:cs="黑体"/>
          <w:szCs w:val="24"/>
          <w:highlight w:val="none"/>
        </w:rPr>
        <w:t>报批阶段</w:t>
      </w:r>
      <w:r>
        <w:rPr>
          <w:highlight w:val="none"/>
        </w:rPr>
        <w:tab/>
      </w:r>
      <w:r>
        <w:rPr>
          <w:highlight w:val="none"/>
        </w:rPr>
        <w:fldChar w:fldCharType="begin"/>
      </w:r>
      <w:r>
        <w:rPr>
          <w:highlight w:val="none"/>
        </w:rPr>
        <w:instrText xml:space="preserve"> PAGEREF _Toc17977 \h </w:instrText>
      </w:r>
      <w:r>
        <w:rPr>
          <w:highlight w:val="none"/>
        </w:rPr>
        <w:fldChar w:fldCharType="separate"/>
      </w:r>
      <w:r>
        <w:rPr>
          <w:highlight w:val="none"/>
        </w:rPr>
        <w:t>9</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_Toc5553 </w:instrText>
      </w:r>
      <w:r>
        <w:rPr>
          <w:rFonts w:hint="eastAsia" w:eastAsia="黑体"/>
          <w:szCs w:val="28"/>
          <w:highlight w:val="none"/>
          <w:lang w:val="en-US" w:eastAsia="zh-CN"/>
        </w:rPr>
        <w:fldChar w:fldCharType="separate"/>
      </w:r>
      <w:r>
        <w:rPr>
          <w:rFonts w:hint="eastAsia" w:eastAsia="黑体" w:cs="Arial"/>
          <w:szCs w:val="24"/>
          <w:highlight w:val="none"/>
          <w:lang w:val="en-US" w:eastAsia="zh-CN"/>
        </w:rPr>
        <w:t>四、</w:t>
      </w:r>
      <w:r>
        <w:rPr>
          <w:rFonts w:hint="eastAsia" w:eastAsia="黑体" w:cs="Arial"/>
          <w:szCs w:val="24"/>
          <w:highlight w:val="none"/>
        </w:rPr>
        <w:t>制定标准的原则</w:t>
      </w:r>
      <w:r>
        <w:rPr>
          <w:highlight w:val="none"/>
        </w:rPr>
        <w:tab/>
      </w:r>
      <w:r>
        <w:rPr>
          <w:highlight w:val="none"/>
        </w:rPr>
        <w:fldChar w:fldCharType="begin"/>
      </w:r>
      <w:r>
        <w:rPr>
          <w:highlight w:val="none"/>
        </w:rPr>
        <w:instrText xml:space="preserve"> PAGEREF _Toc5553 \h </w:instrText>
      </w:r>
      <w:r>
        <w:rPr>
          <w:highlight w:val="none"/>
        </w:rPr>
        <w:fldChar w:fldCharType="separate"/>
      </w:r>
      <w:r>
        <w:rPr>
          <w:highlight w:val="none"/>
        </w:rPr>
        <w:t>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_Toc18638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1.</w:t>
      </w:r>
      <w:r>
        <w:rPr>
          <w:rFonts w:hint="eastAsia" w:ascii="黑体" w:hAnsi="黑体" w:eastAsia="黑体" w:cs="黑体"/>
          <w:szCs w:val="24"/>
          <w:highlight w:val="none"/>
        </w:rPr>
        <w:t>标准的制订</w:t>
      </w:r>
      <w:r>
        <w:rPr>
          <w:highlight w:val="none"/>
        </w:rPr>
        <w:tab/>
      </w:r>
      <w:r>
        <w:rPr>
          <w:highlight w:val="none"/>
        </w:rPr>
        <w:fldChar w:fldCharType="begin"/>
      </w:r>
      <w:r>
        <w:rPr>
          <w:highlight w:val="none"/>
        </w:rPr>
        <w:instrText xml:space="preserve"> PAGEREF _Toc18638 \h </w:instrText>
      </w:r>
      <w:r>
        <w:rPr>
          <w:highlight w:val="none"/>
        </w:rPr>
        <w:fldChar w:fldCharType="separate"/>
      </w:r>
      <w:r>
        <w:rPr>
          <w:highlight w:val="none"/>
        </w:rPr>
        <w:t>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_Toc25946 </w:instrText>
      </w:r>
      <w:r>
        <w:rPr>
          <w:rFonts w:hint="eastAsia" w:eastAsia="黑体"/>
          <w:szCs w:val="28"/>
          <w:highlight w:val="none"/>
          <w:lang w:val="en-US" w:eastAsia="zh-CN"/>
        </w:rPr>
        <w:fldChar w:fldCharType="separate"/>
      </w:r>
      <w:r>
        <w:rPr>
          <w:rFonts w:hint="eastAsia" w:ascii="黑体" w:hAnsi="黑体" w:eastAsia="黑体" w:cs="黑体"/>
          <w:szCs w:val="24"/>
          <w:highlight w:val="none"/>
        </w:rPr>
        <w:t>2</w:t>
      </w:r>
      <w:r>
        <w:rPr>
          <w:rFonts w:hint="eastAsia" w:ascii="黑体" w:hAnsi="黑体" w:eastAsia="黑体" w:cs="黑体"/>
          <w:szCs w:val="24"/>
          <w:highlight w:val="none"/>
          <w:lang w:val="en-US" w:eastAsia="zh-CN"/>
        </w:rPr>
        <w:t>.</w:t>
      </w:r>
      <w:r>
        <w:rPr>
          <w:rFonts w:hint="eastAsia" w:ascii="黑体" w:hAnsi="黑体" w:eastAsia="黑体" w:cs="黑体"/>
          <w:szCs w:val="24"/>
          <w:highlight w:val="none"/>
        </w:rPr>
        <w:t>确定标准主要内容的依据</w:t>
      </w:r>
      <w:r>
        <w:rPr>
          <w:highlight w:val="none"/>
        </w:rPr>
        <w:tab/>
      </w:r>
      <w:r>
        <w:rPr>
          <w:highlight w:val="none"/>
        </w:rPr>
        <w:fldChar w:fldCharType="begin"/>
      </w:r>
      <w:r>
        <w:rPr>
          <w:highlight w:val="none"/>
        </w:rPr>
        <w:instrText xml:space="preserve"> PAGEREF _Toc25946 \h </w:instrText>
      </w:r>
      <w:r>
        <w:rPr>
          <w:highlight w:val="none"/>
        </w:rPr>
        <w:fldChar w:fldCharType="separate"/>
      </w:r>
      <w:r>
        <w:rPr>
          <w:highlight w:val="none"/>
        </w:rPr>
        <w:t>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_Toc24249 </w:instrText>
      </w:r>
      <w:r>
        <w:rPr>
          <w:rFonts w:hint="eastAsia" w:eastAsia="黑体"/>
          <w:szCs w:val="28"/>
          <w:highlight w:val="none"/>
          <w:lang w:val="en-US" w:eastAsia="zh-CN"/>
        </w:rPr>
        <w:fldChar w:fldCharType="separate"/>
      </w:r>
      <w:r>
        <w:rPr>
          <w:rFonts w:hint="eastAsia" w:ascii="黑体" w:hAnsi="黑体" w:eastAsia="黑体" w:cs="黑体"/>
          <w:szCs w:val="24"/>
          <w:highlight w:val="none"/>
        </w:rPr>
        <w:t>3</w:t>
      </w:r>
      <w:r>
        <w:rPr>
          <w:rFonts w:hint="eastAsia" w:ascii="黑体" w:hAnsi="黑体" w:eastAsia="黑体" w:cs="黑体"/>
          <w:szCs w:val="24"/>
          <w:highlight w:val="none"/>
          <w:lang w:val="en-US" w:eastAsia="zh-CN"/>
        </w:rPr>
        <w:t>.</w:t>
      </w:r>
      <w:r>
        <w:rPr>
          <w:rFonts w:hint="eastAsia" w:ascii="黑体" w:hAnsi="黑体" w:eastAsia="黑体" w:cs="黑体"/>
          <w:szCs w:val="24"/>
          <w:highlight w:val="none"/>
        </w:rPr>
        <w:t>标准中含有规范性引用文件如下：</w:t>
      </w:r>
      <w:r>
        <w:rPr>
          <w:highlight w:val="none"/>
        </w:rPr>
        <w:tab/>
      </w:r>
      <w:r>
        <w:rPr>
          <w:highlight w:val="none"/>
        </w:rPr>
        <w:fldChar w:fldCharType="begin"/>
      </w:r>
      <w:r>
        <w:rPr>
          <w:highlight w:val="none"/>
        </w:rPr>
        <w:instrText xml:space="preserve"> PAGEREF _Toc24249 \h </w:instrText>
      </w:r>
      <w:r>
        <w:rPr>
          <w:highlight w:val="none"/>
        </w:rPr>
        <w:fldChar w:fldCharType="separate"/>
      </w:r>
      <w:r>
        <w:rPr>
          <w:highlight w:val="none"/>
        </w:rPr>
        <w:t>9</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_Toc29573 </w:instrText>
      </w:r>
      <w:r>
        <w:rPr>
          <w:rFonts w:hint="eastAsia" w:eastAsia="黑体"/>
          <w:szCs w:val="28"/>
          <w:highlight w:val="none"/>
          <w:lang w:val="en-US" w:eastAsia="zh-CN"/>
        </w:rPr>
        <w:fldChar w:fldCharType="separate"/>
      </w:r>
      <w:r>
        <w:rPr>
          <w:rFonts w:hint="eastAsia" w:eastAsia="黑体" w:cs="Arial"/>
          <w:szCs w:val="24"/>
          <w:highlight w:val="none"/>
          <w:lang w:val="en-US" w:eastAsia="zh-CN"/>
        </w:rPr>
        <w:t>五、确定各项技术内容的依据</w:t>
      </w:r>
      <w:r>
        <w:rPr>
          <w:highlight w:val="none"/>
        </w:rPr>
        <w:tab/>
      </w:r>
      <w:r>
        <w:rPr>
          <w:highlight w:val="none"/>
        </w:rPr>
        <w:fldChar w:fldCharType="begin"/>
      </w:r>
      <w:r>
        <w:rPr>
          <w:highlight w:val="none"/>
        </w:rPr>
        <w:instrText xml:space="preserve"> PAGEREF _Toc29573 \h </w:instrText>
      </w:r>
      <w:r>
        <w:rPr>
          <w:highlight w:val="none"/>
        </w:rPr>
        <w:fldChar w:fldCharType="separate"/>
      </w:r>
      <w:r>
        <w:rPr>
          <w:highlight w:val="none"/>
        </w:rPr>
        <w:t>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_Toc10394 </w:instrText>
      </w:r>
      <w:r>
        <w:rPr>
          <w:rFonts w:hint="eastAsia" w:eastAsia="黑体"/>
          <w:szCs w:val="28"/>
          <w:highlight w:val="none"/>
          <w:lang w:val="en-US" w:eastAsia="zh-CN"/>
        </w:rPr>
        <w:fldChar w:fldCharType="separate"/>
      </w:r>
      <w:r>
        <w:rPr>
          <w:rFonts w:hint="eastAsia" w:eastAsia="黑体"/>
          <w:szCs w:val="24"/>
          <w:highlight w:val="none"/>
          <w:lang w:val="en-US" w:eastAsia="zh-CN"/>
        </w:rPr>
        <w:t>1.</w:t>
      </w:r>
      <w:r>
        <w:rPr>
          <w:rFonts w:hint="eastAsia" w:eastAsia="黑体"/>
          <w:szCs w:val="24"/>
          <w:highlight w:val="none"/>
        </w:rPr>
        <w:t>确定标准适用范围</w:t>
      </w:r>
      <w:r>
        <w:rPr>
          <w:highlight w:val="none"/>
        </w:rPr>
        <w:tab/>
      </w:r>
      <w:r>
        <w:rPr>
          <w:highlight w:val="none"/>
        </w:rPr>
        <w:fldChar w:fldCharType="begin"/>
      </w:r>
      <w:r>
        <w:rPr>
          <w:highlight w:val="none"/>
        </w:rPr>
        <w:instrText xml:space="preserve"> PAGEREF _Toc10394 \h </w:instrText>
      </w:r>
      <w:r>
        <w:rPr>
          <w:highlight w:val="none"/>
        </w:rPr>
        <w:fldChar w:fldCharType="separate"/>
      </w:r>
      <w:r>
        <w:rPr>
          <w:highlight w:val="none"/>
        </w:rPr>
        <w:t>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_Toc359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2.</w:t>
      </w:r>
      <w:r>
        <w:rPr>
          <w:rFonts w:hint="eastAsia" w:ascii="黑体" w:hAnsi="黑体" w:eastAsia="黑体" w:cs="黑体"/>
          <w:szCs w:val="24"/>
          <w:highlight w:val="none"/>
        </w:rPr>
        <w:t>样品采集</w:t>
      </w:r>
      <w:r>
        <w:rPr>
          <w:highlight w:val="none"/>
        </w:rPr>
        <w:tab/>
      </w:r>
      <w:r>
        <w:rPr>
          <w:highlight w:val="none"/>
        </w:rPr>
        <w:fldChar w:fldCharType="begin"/>
      </w:r>
      <w:r>
        <w:rPr>
          <w:highlight w:val="none"/>
        </w:rPr>
        <w:instrText xml:space="preserve"> PAGEREF _Toc359 \h </w:instrText>
      </w:r>
      <w:r>
        <w:rPr>
          <w:highlight w:val="none"/>
        </w:rPr>
        <w:fldChar w:fldCharType="separate"/>
      </w:r>
      <w:r>
        <w:rPr>
          <w:highlight w:val="none"/>
        </w:rPr>
        <w:t>10</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_Toc16043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3.</w:t>
      </w:r>
      <w:r>
        <w:rPr>
          <w:rFonts w:hint="eastAsia" w:ascii="黑体" w:hAnsi="黑体" w:eastAsia="黑体" w:cs="黑体"/>
          <w:szCs w:val="24"/>
          <w:highlight w:val="none"/>
        </w:rPr>
        <w:t>感官要求</w:t>
      </w:r>
      <w:r>
        <w:rPr>
          <w:highlight w:val="none"/>
        </w:rPr>
        <w:tab/>
      </w:r>
      <w:r>
        <w:rPr>
          <w:highlight w:val="none"/>
        </w:rPr>
        <w:fldChar w:fldCharType="begin"/>
      </w:r>
      <w:r>
        <w:rPr>
          <w:highlight w:val="none"/>
        </w:rPr>
        <w:instrText xml:space="preserve"> PAGEREF _Toc16043 \h </w:instrText>
      </w:r>
      <w:r>
        <w:rPr>
          <w:highlight w:val="none"/>
        </w:rPr>
        <w:fldChar w:fldCharType="separate"/>
      </w:r>
      <w:r>
        <w:rPr>
          <w:highlight w:val="none"/>
        </w:rPr>
        <w:t>11</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_Toc23558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4.</w:t>
      </w:r>
      <w:r>
        <w:rPr>
          <w:rFonts w:hint="eastAsia" w:ascii="黑体" w:hAnsi="黑体" w:eastAsia="黑体" w:cs="黑体"/>
          <w:szCs w:val="24"/>
          <w:highlight w:val="none"/>
        </w:rPr>
        <w:t>理化指标</w:t>
      </w:r>
      <w:r>
        <w:rPr>
          <w:highlight w:val="none"/>
        </w:rPr>
        <w:tab/>
      </w:r>
      <w:r>
        <w:rPr>
          <w:highlight w:val="none"/>
        </w:rPr>
        <w:fldChar w:fldCharType="begin"/>
      </w:r>
      <w:r>
        <w:rPr>
          <w:highlight w:val="none"/>
        </w:rPr>
        <w:instrText xml:space="preserve"> PAGEREF _Toc23558 \h </w:instrText>
      </w:r>
      <w:r>
        <w:rPr>
          <w:highlight w:val="none"/>
        </w:rPr>
        <w:fldChar w:fldCharType="separate"/>
      </w:r>
      <w:r>
        <w:rPr>
          <w:highlight w:val="none"/>
        </w:rPr>
        <w:t>11</w:t>
      </w:r>
      <w:r>
        <w:rPr>
          <w:highlight w:val="none"/>
        </w:rPr>
        <w:fldChar w:fldCharType="end"/>
      </w:r>
      <w:r>
        <w:rPr>
          <w:rFonts w:hint="eastAsia" w:eastAsia="黑体"/>
          <w:szCs w:val="28"/>
          <w:highlight w:val="none"/>
          <w:lang w:val="en-US" w:eastAsia="zh-CN"/>
        </w:rPr>
        <w:fldChar w:fldCharType="end"/>
      </w:r>
    </w:p>
    <w:p>
      <w:pPr>
        <w:pStyle w:val="4"/>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_Toc4107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4.1</w:t>
      </w:r>
      <w:r>
        <w:rPr>
          <w:rFonts w:hint="eastAsia" w:ascii="黑体" w:hAnsi="黑体" w:eastAsia="黑体" w:cs="黑体"/>
          <w:szCs w:val="24"/>
          <w:highlight w:val="none"/>
        </w:rPr>
        <w:t>水分</w:t>
      </w:r>
      <w:r>
        <w:rPr>
          <w:highlight w:val="none"/>
        </w:rPr>
        <w:tab/>
      </w:r>
      <w:r>
        <w:rPr>
          <w:highlight w:val="none"/>
        </w:rPr>
        <w:fldChar w:fldCharType="begin"/>
      </w:r>
      <w:r>
        <w:rPr>
          <w:highlight w:val="none"/>
        </w:rPr>
        <w:instrText xml:space="preserve"> PAGEREF _Toc4107 \h </w:instrText>
      </w:r>
      <w:r>
        <w:rPr>
          <w:highlight w:val="none"/>
        </w:rPr>
        <w:fldChar w:fldCharType="separate"/>
      </w:r>
      <w:r>
        <w:rPr>
          <w:highlight w:val="none"/>
        </w:rPr>
        <w:t>12</w:t>
      </w:r>
      <w:r>
        <w:rPr>
          <w:highlight w:val="none"/>
        </w:rPr>
        <w:fldChar w:fldCharType="end"/>
      </w:r>
      <w:r>
        <w:rPr>
          <w:rFonts w:hint="eastAsia" w:eastAsia="黑体"/>
          <w:szCs w:val="28"/>
          <w:highlight w:val="none"/>
          <w:lang w:val="en-US" w:eastAsia="zh-CN"/>
        </w:rPr>
        <w:fldChar w:fldCharType="end"/>
      </w:r>
    </w:p>
    <w:p>
      <w:pPr>
        <w:pStyle w:val="4"/>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_Toc18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4.2</w:t>
      </w:r>
      <w:r>
        <w:rPr>
          <w:rFonts w:hint="eastAsia" w:ascii="黑体" w:hAnsi="黑体" w:eastAsia="黑体" w:cs="黑体"/>
          <w:szCs w:val="24"/>
          <w:highlight w:val="none"/>
          <w:lang w:eastAsia="zh-CN"/>
        </w:rPr>
        <w:t>总灰分</w:t>
      </w:r>
      <w:r>
        <w:rPr>
          <w:highlight w:val="none"/>
        </w:rPr>
        <w:tab/>
      </w:r>
      <w:r>
        <w:rPr>
          <w:highlight w:val="none"/>
        </w:rPr>
        <w:fldChar w:fldCharType="begin"/>
      </w:r>
      <w:r>
        <w:rPr>
          <w:highlight w:val="none"/>
        </w:rPr>
        <w:instrText xml:space="preserve"> PAGEREF _Toc18 \h </w:instrText>
      </w:r>
      <w:r>
        <w:rPr>
          <w:highlight w:val="none"/>
        </w:rPr>
        <w:fldChar w:fldCharType="separate"/>
      </w:r>
      <w:r>
        <w:rPr>
          <w:highlight w:val="none"/>
        </w:rPr>
        <w:t>12</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_Toc8774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5.</w:t>
      </w:r>
      <w:r>
        <w:rPr>
          <w:rFonts w:hint="eastAsia" w:ascii="黑体" w:hAnsi="黑体" w:eastAsia="黑体" w:cs="黑体"/>
          <w:szCs w:val="24"/>
          <w:highlight w:val="none"/>
        </w:rPr>
        <w:t>污染物限量、农兽药残留限量</w:t>
      </w:r>
      <w:r>
        <w:rPr>
          <w:highlight w:val="none"/>
        </w:rPr>
        <w:tab/>
      </w:r>
      <w:r>
        <w:rPr>
          <w:highlight w:val="none"/>
        </w:rPr>
        <w:fldChar w:fldCharType="begin"/>
      </w:r>
      <w:r>
        <w:rPr>
          <w:highlight w:val="none"/>
        </w:rPr>
        <w:instrText xml:space="preserve"> PAGEREF _Toc8774 \h </w:instrText>
      </w:r>
      <w:r>
        <w:rPr>
          <w:highlight w:val="none"/>
        </w:rPr>
        <w:fldChar w:fldCharType="separate"/>
      </w:r>
      <w:r>
        <w:rPr>
          <w:highlight w:val="none"/>
        </w:rPr>
        <w:t>16</w:t>
      </w:r>
      <w:r>
        <w:rPr>
          <w:highlight w:val="none"/>
        </w:rPr>
        <w:fldChar w:fldCharType="end"/>
      </w:r>
      <w:r>
        <w:rPr>
          <w:rFonts w:hint="eastAsia" w:eastAsia="黑体"/>
          <w:szCs w:val="28"/>
          <w:highlight w:val="none"/>
          <w:lang w:val="en-US" w:eastAsia="zh-CN"/>
        </w:rPr>
        <w:fldChar w:fldCharType="end"/>
      </w:r>
    </w:p>
    <w:p>
      <w:pPr>
        <w:pStyle w:val="4"/>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_Toc23640 </w:instrText>
      </w:r>
      <w:r>
        <w:rPr>
          <w:rFonts w:hint="eastAsia" w:eastAsia="黑体"/>
          <w:szCs w:val="28"/>
          <w:highlight w:val="none"/>
          <w:lang w:val="en-US" w:eastAsia="zh-CN"/>
        </w:rPr>
        <w:fldChar w:fldCharType="separate"/>
      </w:r>
      <w:r>
        <w:rPr>
          <w:rFonts w:hint="eastAsia" w:ascii="黑体" w:hAnsi="黑体" w:eastAsia="黑体" w:cs="黑体"/>
          <w:szCs w:val="24"/>
          <w:highlight w:val="none"/>
        </w:rPr>
        <w:t>5.1污染物限量</w:t>
      </w:r>
      <w:r>
        <w:rPr>
          <w:highlight w:val="none"/>
        </w:rPr>
        <w:tab/>
      </w:r>
      <w:r>
        <w:rPr>
          <w:highlight w:val="none"/>
        </w:rPr>
        <w:fldChar w:fldCharType="begin"/>
      </w:r>
      <w:r>
        <w:rPr>
          <w:highlight w:val="none"/>
        </w:rPr>
        <w:instrText xml:space="preserve"> PAGEREF _Toc23640 \h </w:instrText>
      </w:r>
      <w:r>
        <w:rPr>
          <w:highlight w:val="none"/>
        </w:rPr>
        <w:fldChar w:fldCharType="separate"/>
      </w:r>
      <w:r>
        <w:rPr>
          <w:highlight w:val="none"/>
        </w:rPr>
        <w:t>16</w:t>
      </w:r>
      <w:r>
        <w:rPr>
          <w:highlight w:val="none"/>
        </w:rPr>
        <w:fldChar w:fldCharType="end"/>
      </w:r>
      <w:r>
        <w:rPr>
          <w:rFonts w:hint="eastAsia" w:eastAsia="黑体"/>
          <w:szCs w:val="28"/>
          <w:highlight w:val="none"/>
          <w:lang w:val="en-US" w:eastAsia="zh-CN"/>
        </w:rPr>
        <w:fldChar w:fldCharType="end"/>
      </w:r>
    </w:p>
    <w:p>
      <w:pPr>
        <w:pStyle w:val="4"/>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_Toc26025 </w:instrText>
      </w:r>
      <w:r>
        <w:rPr>
          <w:rFonts w:hint="eastAsia" w:eastAsia="黑体"/>
          <w:szCs w:val="28"/>
          <w:highlight w:val="none"/>
          <w:lang w:val="en-US" w:eastAsia="zh-CN"/>
        </w:rPr>
        <w:fldChar w:fldCharType="separate"/>
      </w:r>
      <w:r>
        <w:rPr>
          <w:rFonts w:hint="eastAsia" w:ascii="黑体" w:hAnsi="黑体" w:eastAsia="黑体" w:cs="黑体"/>
          <w:kern w:val="2"/>
          <w:szCs w:val="24"/>
          <w:highlight w:val="none"/>
        </w:rPr>
        <w:t>5.2 农药最大残留限量</w:t>
      </w:r>
      <w:r>
        <w:rPr>
          <w:highlight w:val="none"/>
        </w:rPr>
        <w:tab/>
      </w:r>
      <w:r>
        <w:rPr>
          <w:highlight w:val="none"/>
        </w:rPr>
        <w:fldChar w:fldCharType="begin"/>
      </w:r>
      <w:r>
        <w:rPr>
          <w:highlight w:val="none"/>
        </w:rPr>
        <w:instrText xml:space="preserve"> PAGEREF _Toc26025 \h </w:instrText>
      </w:r>
      <w:r>
        <w:rPr>
          <w:highlight w:val="none"/>
        </w:rPr>
        <w:fldChar w:fldCharType="separate"/>
      </w:r>
      <w:r>
        <w:rPr>
          <w:highlight w:val="none"/>
        </w:rPr>
        <w:t>23</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_Toc4734 </w:instrText>
      </w:r>
      <w:r>
        <w:rPr>
          <w:rFonts w:hint="eastAsia" w:eastAsia="黑体"/>
          <w:szCs w:val="28"/>
          <w:highlight w:val="none"/>
          <w:lang w:val="en-US" w:eastAsia="zh-CN"/>
        </w:rPr>
        <w:fldChar w:fldCharType="separate"/>
      </w:r>
      <w:r>
        <w:rPr>
          <w:rFonts w:hint="eastAsia" w:ascii="Times New Roman" w:eastAsia="黑体"/>
          <w:kern w:val="2"/>
          <w:szCs w:val="24"/>
          <w:highlight w:val="none"/>
          <w:lang w:val="en-US" w:eastAsia="zh-CN"/>
        </w:rPr>
        <w:t>六</w:t>
      </w:r>
      <w:r>
        <w:rPr>
          <w:rFonts w:hint="eastAsia" w:ascii="Times New Roman" w:eastAsia="黑体"/>
          <w:kern w:val="2"/>
          <w:szCs w:val="24"/>
          <w:highlight w:val="none"/>
        </w:rPr>
        <w:t>、每日限制食用量和不适宜人群制定依据</w:t>
      </w:r>
      <w:r>
        <w:rPr>
          <w:highlight w:val="none"/>
        </w:rPr>
        <w:tab/>
      </w:r>
      <w:r>
        <w:rPr>
          <w:highlight w:val="none"/>
        </w:rPr>
        <w:fldChar w:fldCharType="begin"/>
      </w:r>
      <w:r>
        <w:rPr>
          <w:highlight w:val="none"/>
        </w:rPr>
        <w:instrText xml:space="preserve"> PAGEREF _Toc4734 \h </w:instrText>
      </w:r>
      <w:r>
        <w:rPr>
          <w:highlight w:val="none"/>
        </w:rPr>
        <w:fldChar w:fldCharType="separate"/>
      </w:r>
      <w:r>
        <w:rPr>
          <w:highlight w:val="none"/>
        </w:rPr>
        <w:t>28</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_Toc17953 </w:instrText>
      </w:r>
      <w:r>
        <w:rPr>
          <w:rFonts w:hint="eastAsia" w:eastAsia="黑体"/>
          <w:szCs w:val="28"/>
          <w:highlight w:val="none"/>
          <w:lang w:val="en-US" w:eastAsia="zh-CN"/>
        </w:rPr>
        <w:fldChar w:fldCharType="separate"/>
      </w:r>
      <w:r>
        <w:rPr>
          <w:rFonts w:hint="eastAsia" w:ascii="Times New Roman" w:hAnsi="Times New Roman" w:eastAsia="黑体" w:cs="Times New Roman"/>
          <w:kern w:val="2"/>
          <w:szCs w:val="24"/>
          <w:highlight w:val="none"/>
          <w:lang w:val="en-US" w:eastAsia="zh-CN" w:bidi="ar-SA"/>
        </w:rPr>
        <w:t>七、制定标准与现行法律、法规、标准的关系</w:t>
      </w:r>
      <w:r>
        <w:rPr>
          <w:highlight w:val="none"/>
        </w:rPr>
        <w:tab/>
      </w:r>
      <w:r>
        <w:rPr>
          <w:highlight w:val="none"/>
        </w:rPr>
        <w:fldChar w:fldCharType="begin"/>
      </w:r>
      <w:r>
        <w:rPr>
          <w:highlight w:val="none"/>
        </w:rPr>
        <w:instrText xml:space="preserve"> PAGEREF _Toc17953 \h </w:instrText>
      </w:r>
      <w:r>
        <w:rPr>
          <w:highlight w:val="none"/>
        </w:rPr>
        <w:fldChar w:fldCharType="separate"/>
      </w:r>
      <w:r>
        <w:rPr>
          <w:highlight w:val="none"/>
        </w:rPr>
        <w:t>28</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_Toc19897 </w:instrText>
      </w:r>
      <w:r>
        <w:rPr>
          <w:rFonts w:hint="eastAsia" w:eastAsia="黑体"/>
          <w:szCs w:val="28"/>
          <w:highlight w:val="none"/>
          <w:lang w:val="en-US" w:eastAsia="zh-CN"/>
        </w:rPr>
        <w:fldChar w:fldCharType="separate"/>
      </w:r>
      <w:r>
        <w:rPr>
          <w:rFonts w:hint="eastAsia" w:ascii="黑体" w:hAnsi="宋体" w:eastAsia="黑体" w:cs="黑体"/>
          <w:szCs w:val="24"/>
          <w:highlight w:val="none"/>
          <w:lang w:val="en-US" w:eastAsia="zh-CN"/>
        </w:rPr>
        <w:t>八、</w:t>
      </w:r>
      <w:r>
        <w:rPr>
          <w:rFonts w:ascii="黑体" w:hAnsi="宋体" w:eastAsia="黑体" w:cs="黑体"/>
          <w:szCs w:val="24"/>
          <w:highlight w:val="none"/>
        </w:rPr>
        <w:t>重大分歧意见的处理经过、依据和结果</w:t>
      </w:r>
      <w:r>
        <w:rPr>
          <w:highlight w:val="none"/>
        </w:rPr>
        <w:tab/>
      </w:r>
      <w:r>
        <w:rPr>
          <w:highlight w:val="none"/>
        </w:rPr>
        <w:fldChar w:fldCharType="begin"/>
      </w:r>
      <w:r>
        <w:rPr>
          <w:highlight w:val="none"/>
        </w:rPr>
        <w:instrText xml:space="preserve"> PAGEREF _Toc19897 \h </w:instrText>
      </w:r>
      <w:r>
        <w:rPr>
          <w:highlight w:val="none"/>
        </w:rPr>
        <w:fldChar w:fldCharType="separate"/>
      </w:r>
      <w:r>
        <w:rPr>
          <w:highlight w:val="none"/>
        </w:rPr>
        <w:t>29</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_Toc21022 </w:instrText>
      </w:r>
      <w:r>
        <w:rPr>
          <w:rFonts w:hint="eastAsia" w:eastAsia="黑体"/>
          <w:szCs w:val="28"/>
          <w:highlight w:val="none"/>
          <w:lang w:val="en-US" w:eastAsia="zh-CN"/>
        </w:rPr>
        <w:fldChar w:fldCharType="separate"/>
      </w:r>
      <w:r>
        <w:rPr>
          <w:rFonts w:hint="eastAsia" w:ascii="黑体" w:hAnsi="宋体" w:eastAsia="黑体" w:cs="黑体"/>
          <w:szCs w:val="24"/>
          <w:highlight w:val="none"/>
          <w:lang w:val="en-US" w:eastAsia="zh-CN"/>
        </w:rPr>
        <w:t>九、采用国际标准或国外先进标准的，说明采标程度，以及国内外同类标准水平的对比情况</w:t>
      </w:r>
      <w:r>
        <w:rPr>
          <w:highlight w:val="none"/>
        </w:rPr>
        <w:tab/>
      </w:r>
      <w:r>
        <w:rPr>
          <w:highlight w:val="none"/>
        </w:rPr>
        <w:fldChar w:fldCharType="begin"/>
      </w:r>
      <w:r>
        <w:rPr>
          <w:highlight w:val="none"/>
        </w:rPr>
        <w:instrText xml:space="preserve"> PAGEREF _Toc21022 \h </w:instrText>
      </w:r>
      <w:r>
        <w:rPr>
          <w:highlight w:val="none"/>
        </w:rPr>
        <w:fldChar w:fldCharType="separate"/>
      </w:r>
      <w:r>
        <w:rPr>
          <w:highlight w:val="none"/>
        </w:rPr>
        <w:t>29</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_Toc11095 </w:instrText>
      </w:r>
      <w:r>
        <w:rPr>
          <w:rFonts w:hint="eastAsia" w:eastAsia="黑体"/>
          <w:szCs w:val="28"/>
          <w:highlight w:val="none"/>
          <w:lang w:val="en-US" w:eastAsia="zh-CN"/>
        </w:rPr>
        <w:fldChar w:fldCharType="separate"/>
      </w:r>
      <w:r>
        <w:rPr>
          <w:rFonts w:hint="eastAsia" w:ascii="黑体" w:hAnsi="宋体" w:eastAsia="黑体" w:cs="黑体"/>
          <w:szCs w:val="24"/>
          <w:highlight w:val="none"/>
          <w:lang w:val="en-US" w:eastAsia="zh-CN"/>
        </w:rPr>
        <w:t>十、</w:t>
      </w:r>
      <w:r>
        <w:rPr>
          <w:rFonts w:ascii="黑体" w:hAnsi="宋体" w:eastAsia="黑体" w:cs="黑体"/>
          <w:szCs w:val="24"/>
          <w:highlight w:val="none"/>
        </w:rPr>
        <w:t>贯彻标准的措施建议</w:t>
      </w:r>
      <w:r>
        <w:rPr>
          <w:rFonts w:ascii="TimesNewRomanPSMT" w:hAnsi="TimesNewRomanPSMT" w:eastAsia="TimesNewRomanPSMT" w:cs="TimesNewRomanPSMT"/>
          <w:szCs w:val="24"/>
          <w:highlight w:val="none"/>
        </w:rPr>
        <w:t>(</w:t>
      </w:r>
      <w:r>
        <w:rPr>
          <w:rFonts w:ascii="黑体" w:hAnsi="宋体" w:eastAsia="黑体" w:cs="黑体"/>
          <w:szCs w:val="24"/>
          <w:highlight w:val="none"/>
        </w:rPr>
        <w:t>包括技术措施、管理措施、实施方案等内容</w:t>
      </w:r>
      <w:r>
        <w:rPr>
          <w:rFonts w:ascii="TimesNewRomanPSMT" w:hAnsi="TimesNewRomanPSMT" w:eastAsia="TimesNewRomanPSMT" w:cs="TimesNewRomanPSMT"/>
          <w:szCs w:val="24"/>
          <w:highlight w:val="none"/>
        </w:rPr>
        <w:t>)</w:t>
      </w:r>
      <w:r>
        <w:rPr>
          <w:highlight w:val="none"/>
        </w:rPr>
        <w:tab/>
      </w:r>
      <w:r>
        <w:rPr>
          <w:highlight w:val="none"/>
        </w:rPr>
        <w:fldChar w:fldCharType="begin"/>
      </w:r>
      <w:r>
        <w:rPr>
          <w:highlight w:val="none"/>
        </w:rPr>
        <w:instrText xml:space="preserve"> PAGEREF _Toc11095 \h </w:instrText>
      </w:r>
      <w:r>
        <w:rPr>
          <w:highlight w:val="none"/>
        </w:rPr>
        <w:fldChar w:fldCharType="separate"/>
      </w:r>
      <w:r>
        <w:rPr>
          <w:highlight w:val="none"/>
        </w:rPr>
        <w:t>29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_Toc1186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1.</w:t>
      </w:r>
      <w:r>
        <w:rPr>
          <w:rFonts w:hint="eastAsia" w:ascii="黑体" w:hAnsi="黑体" w:eastAsia="黑体" w:cs="黑体"/>
          <w:szCs w:val="24"/>
          <w:highlight w:val="none"/>
        </w:rPr>
        <w:t>技术措施</w:t>
      </w:r>
      <w:r>
        <w:rPr>
          <w:highlight w:val="none"/>
        </w:rPr>
        <w:tab/>
      </w:r>
      <w:r>
        <w:rPr>
          <w:highlight w:val="none"/>
        </w:rPr>
        <w:fldChar w:fldCharType="begin"/>
      </w:r>
      <w:r>
        <w:rPr>
          <w:highlight w:val="none"/>
        </w:rPr>
        <w:instrText xml:space="preserve"> PAGEREF _Toc1186 \h </w:instrText>
      </w:r>
      <w:r>
        <w:rPr>
          <w:highlight w:val="none"/>
        </w:rPr>
        <w:fldChar w:fldCharType="separate"/>
      </w:r>
      <w:r>
        <w:rPr>
          <w:highlight w:val="none"/>
        </w:rPr>
        <w:t>29</w:t>
      </w:r>
      <w:r>
        <w:rPr>
          <w:highlight w:val="none"/>
        </w:rPr>
        <w:fldChar w:fldCharType="end"/>
      </w:r>
      <w:r>
        <w:rPr>
          <w:rFonts w:hint="eastAsia" w:eastAsia="黑体"/>
          <w:szCs w:val="28"/>
          <w:highlight w:val="none"/>
          <w:lang w:val="en-US" w:eastAsia="zh-CN"/>
        </w:rPr>
        <w:fldChar w:fldCharType="end"/>
      </w:r>
    </w:p>
    <w:p>
      <w:pPr>
        <w:pStyle w:val="4"/>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_Toc16715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1.1</w:t>
      </w:r>
      <w:r>
        <w:rPr>
          <w:rFonts w:hint="eastAsia" w:ascii="黑体" w:hAnsi="黑体" w:eastAsia="黑体" w:cs="黑体"/>
          <w:szCs w:val="24"/>
          <w:highlight w:val="none"/>
        </w:rPr>
        <w:t>标准培训</w:t>
      </w:r>
      <w:r>
        <w:rPr>
          <w:highlight w:val="none"/>
        </w:rPr>
        <w:tab/>
      </w:r>
      <w:r>
        <w:rPr>
          <w:highlight w:val="none"/>
        </w:rPr>
        <w:fldChar w:fldCharType="begin"/>
      </w:r>
      <w:r>
        <w:rPr>
          <w:highlight w:val="none"/>
        </w:rPr>
        <w:instrText xml:space="preserve"> PAGEREF _Toc16715 \h </w:instrText>
      </w:r>
      <w:r>
        <w:rPr>
          <w:highlight w:val="none"/>
        </w:rPr>
        <w:fldChar w:fldCharType="separate"/>
      </w:r>
      <w:r>
        <w:rPr>
          <w:highlight w:val="none"/>
        </w:rPr>
        <w:t>29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_Toc2913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2.</w:t>
      </w:r>
      <w:r>
        <w:rPr>
          <w:rFonts w:hint="eastAsia" w:ascii="黑体" w:hAnsi="黑体" w:eastAsia="黑体" w:cs="黑体"/>
          <w:szCs w:val="24"/>
          <w:highlight w:val="none"/>
        </w:rPr>
        <w:t>管理措施</w:t>
      </w:r>
      <w:r>
        <w:rPr>
          <w:highlight w:val="none"/>
        </w:rPr>
        <w:tab/>
      </w:r>
      <w:r>
        <w:rPr>
          <w:highlight w:val="none"/>
        </w:rPr>
        <w:fldChar w:fldCharType="begin"/>
      </w:r>
      <w:r>
        <w:rPr>
          <w:highlight w:val="none"/>
        </w:rPr>
        <w:instrText xml:space="preserve"> PAGEREF _Toc2913 \h </w:instrText>
      </w:r>
      <w:r>
        <w:rPr>
          <w:highlight w:val="none"/>
        </w:rPr>
        <w:fldChar w:fldCharType="separate"/>
      </w:r>
      <w:r>
        <w:rPr>
          <w:highlight w:val="none"/>
        </w:rPr>
        <w:t>29</w:t>
      </w:r>
      <w:r>
        <w:rPr>
          <w:highlight w:val="none"/>
        </w:rPr>
        <w:fldChar w:fldCharType="end"/>
      </w:r>
      <w:r>
        <w:rPr>
          <w:rFonts w:hint="eastAsia" w:eastAsia="黑体"/>
          <w:szCs w:val="28"/>
          <w:highlight w:val="none"/>
          <w:lang w:val="en-US" w:eastAsia="zh-CN"/>
        </w:rPr>
        <w:fldChar w:fldCharType="end"/>
      </w:r>
    </w:p>
    <w:p>
      <w:pPr>
        <w:pStyle w:val="8"/>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_Toc24541 </w:instrText>
      </w:r>
      <w:r>
        <w:rPr>
          <w:rFonts w:hint="eastAsia" w:eastAsia="黑体"/>
          <w:szCs w:val="28"/>
          <w:highlight w:val="none"/>
          <w:lang w:val="en-US" w:eastAsia="zh-CN"/>
        </w:rPr>
        <w:fldChar w:fldCharType="separate"/>
      </w:r>
      <w:r>
        <w:rPr>
          <w:rFonts w:hint="eastAsia" w:ascii="黑体" w:hAnsi="黑体" w:eastAsia="黑体" w:cs="黑体"/>
          <w:szCs w:val="24"/>
          <w:highlight w:val="none"/>
          <w:lang w:val="en-US" w:eastAsia="zh-CN"/>
        </w:rPr>
        <w:t>3.</w:t>
      </w:r>
      <w:r>
        <w:rPr>
          <w:rFonts w:hint="eastAsia" w:ascii="黑体" w:hAnsi="黑体" w:eastAsia="黑体" w:cs="黑体"/>
          <w:szCs w:val="24"/>
          <w:highlight w:val="none"/>
        </w:rPr>
        <w:t>实施方案</w:t>
      </w:r>
      <w:r>
        <w:rPr>
          <w:highlight w:val="none"/>
        </w:rPr>
        <w:tab/>
      </w:r>
      <w:r>
        <w:rPr>
          <w:highlight w:val="none"/>
        </w:rPr>
        <w:fldChar w:fldCharType="begin"/>
      </w:r>
      <w:r>
        <w:rPr>
          <w:highlight w:val="none"/>
        </w:rPr>
        <w:instrText xml:space="preserve"> PAGEREF _Toc24541 \h </w:instrText>
      </w:r>
      <w:r>
        <w:rPr>
          <w:highlight w:val="none"/>
        </w:rPr>
        <w:fldChar w:fldCharType="separate"/>
      </w:r>
      <w:r>
        <w:rPr>
          <w:highlight w:val="none"/>
        </w:rPr>
        <w:t>29</w:t>
      </w:r>
      <w:r>
        <w:rPr>
          <w:highlight w:val="none"/>
        </w:rPr>
        <w:fldChar w:fldCharType="end"/>
      </w:r>
      <w:r>
        <w:rPr>
          <w:rFonts w:hint="eastAsia" w:eastAsia="黑体"/>
          <w:szCs w:val="28"/>
          <w:highlight w:val="none"/>
          <w:lang w:val="en-US" w:eastAsia="zh-CN"/>
        </w:rPr>
        <w:fldChar w:fldCharType="end"/>
      </w:r>
    </w:p>
    <w:p>
      <w:pPr>
        <w:pStyle w:val="7"/>
        <w:keepNext w:val="0"/>
        <w:keepLines w:val="0"/>
        <w:pageBreakBefore w:val="0"/>
        <w:widowControl w:val="0"/>
        <w:tabs>
          <w:tab w:val="right" w:leader="dot" w:pos="9622"/>
        </w:tabs>
        <w:kinsoku/>
        <w:wordWrap/>
        <w:overflowPunct/>
        <w:topLinePunct w:val="0"/>
        <w:autoSpaceDE/>
        <w:autoSpaceDN/>
        <w:bidi w:val="0"/>
        <w:adjustRightInd w:val="0"/>
        <w:snapToGrid/>
        <w:spacing w:line="384" w:lineRule="auto"/>
        <w:textAlignment w:val="baseline"/>
        <w:rPr>
          <w:highlight w:val="none"/>
        </w:rPr>
      </w:pPr>
      <w:r>
        <w:rPr>
          <w:rFonts w:hint="eastAsia" w:eastAsia="黑体"/>
          <w:szCs w:val="28"/>
          <w:highlight w:val="none"/>
          <w:lang w:val="en-US" w:eastAsia="zh-CN"/>
        </w:rPr>
        <w:fldChar w:fldCharType="begin"/>
      </w:r>
      <w:r>
        <w:rPr>
          <w:rFonts w:hint="eastAsia" w:eastAsia="黑体"/>
          <w:szCs w:val="28"/>
          <w:highlight w:val="none"/>
          <w:lang w:val="en-US" w:eastAsia="zh-CN"/>
        </w:rPr>
        <w:instrText xml:space="preserve"> HYPERLINK \l _Toc29018 </w:instrText>
      </w:r>
      <w:r>
        <w:rPr>
          <w:rFonts w:hint="eastAsia" w:eastAsia="黑体"/>
          <w:szCs w:val="28"/>
          <w:highlight w:val="none"/>
          <w:lang w:val="en-US" w:eastAsia="zh-CN"/>
        </w:rPr>
        <w:fldChar w:fldCharType="separate"/>
      </w:r>
      <w:r>
        <w:rPr>
          <w:rFonts w:hint="eastAsia" w:ascii="黑体" w:hAnsi="宋体" w:eastAsia="黑体" w:cs="黑体"/>
          <w:szCs w:val="24"/>
          <w:highlight w:val="none"/>
          <w:lang w:val="en-US" w:eastAsia="zh-CN"/>
        </w:rPr>
        <w:t>十一、</w:t>
      </w:r>
      <w:r>
        <w:rPr>
          <w:rFonts w:ascii="黑体" w:hAnsi="宋体" w:eastAsia="黑体" w:cs="黑体"/>
          <w:szCs w:val="24"/>
          <w:highlight w:val="none"/>
        </w:rPr>
        <w:t>参考文献及其他需要说明的事项</w:t>
      </w:r>
      <w:r>
        <w:rPr>
          <w:highlight w:val="none"/>
        </w:rPr>
        <w:tab/>
      </w:r>
      <w:r>
        <w:rPr>
          <w:highlight w:val="none"/>
        </w:rPr>
        <w:fldChar w:fldCharType="begin"/>
      </w:r>
      <w:r>
        <w:rPr>
          <w:highlight w:val="none"/>
        </w:rPr>
        <w:instrText xml:space="preserve"> PAGEREF _Toc29018 \h </w:instrText>
      </w:r>
      <w:r>
        <w:rPr>
          <w:highlight w:val="none"/>
        </w:rPr>
        <w:fldChar w:fldCharType="separate"/>
      </w:r>
      <w:r>
        <w:rPr>
          <w:highlight w:val="none"/>
        </w:rPr>
        <w:t>30</w:t>
      </w:r>
      <w:r>
        <w:rPr>
          <w:highlight w:val="none"/>
        </w:rPr>
        <w:fldChar w:fldCharType="end"/>
      </w:r>
      <w:r>
        <w:rPr>
          <w:rFonts w:hint="eastAsia" w:eastAsia="黑体"/>
          <w:szCs w:val="28"/>
          <w:highlight w:val="none"/>
          <w:lang w:val="en-US" w:eastAsia="zh-CN"/>
        </w:rPr>
        <w:fldChar w:fldCharType="end"/>
      </w:r>
    </w:p>
    <w:p>
      <w:pPr>
        <w:jc w:val="center"/>
        <w:rPr>
          <w:rFonts w:hint="eastAsia" w:eastAsia="黑体"/>
          <w:sz w:val="28"/>
          <w:szCs w:val="28"/>
          <w:highlight w:val="none"/>
          <w:lang w:val="en-US" w:eastAsia="zh-CN"/>
        </w:rPr>
      </w:pPr>
      <w:r>
        <w:rPr>
          <w:rFonts w:hint="eastAsia" w:eastAsia="黑体"/>
          <w:szCs w:val="28"/>
          <w:highlight w:val="none"/>
          <w:lang w:val="en-US" w:eastAsia="zh-CN"/>
        </w:rPr>
        <w:fldChar w:fldCharType="end"/>
      </w:r>
    </w:p>
    <w:p>
      <w:pPr>
        <w:rPr>
          <w:rFonts w:hint="eastAsia" w:eastAsia="黑体"/>
          <w:sz w:val="28"/>
          <w:szCs w:val="28"/>
          <w:highlight w:val="none"/>
        </w:rPr>
      </w:pPr>
      <w:r>
        <w:rPr>
          <w:rFonts w:hint="eastAsia" w:eastAsia="黑体"/>
          <w:sz w:val="28"/>
          <w:szCs w:val="28"/>
          <w:highlight w:val="none"/>
        </w:rPr>
        <w:br w:type="page"/>
      </w:r>
    </w:p>
    <w:p>
      <w:pPr>
        <w:jc w:val="center"/>
        <w:rPr>
          <w:rFonts w:eastAsia="黑体"/>
          <w:sz w:val="28"/>
          <w:szCs w:val="28"/>
          <w:highlight w:val="none"/>
        </w:rPr>
      </w:pPr>
      <w:r>
        <w:rPr>
          <w:rFonts w:hint="eastAsia" w:eastAsia="黑体"/>
          <w:sz w:val="28"/>
          <w:szCs w:val="28"/>
          <w:highlight w:val="none"/>
        </w:rPr>
        <w:t>《吉林省食品安全地方标准 桑黄》编制说明</w:t>
      </w:r>
    </w:p>
    <w:p>
      <w:pPr>
        <w:jc w:val="center"/>
        <w:rPr>
          <w:b/>
          <w:sz w:val="24"/>
          <w:szCs w:val="24"/>
          <w:highlight w:val="none"/>
        </w:rPr>
      </w:pPr>
    </w:p>
    <w:p>
      <w:pPr>
        <w:keepNext w:val="0"/>
        <w:keepLines w:val="0"/>
        <w:pageBreakBefore w:val="0"/>
        <w:widowControl w:val="0"/>
        <w:kinsoku/>
        <w:wordWrap/>
        <w:overflowPunct/>
        <w:topLinePunct w:val="0"/>
        <w:autoSpaceDE/>
        <w:autoSpaceDN/>
        <w:bidi w:val="0"/>
        <w:adjustRightInd/>
        <w:snapToGrid/>
        <w:textAlignment w:val="baseline"/>
        <w:outlineLvl w:val="0"/>
        <w:rPr>
          <w:rFonts w:eastAsia="黑体" w:cs="Arial"/>
          <w:sz w:val="24"/>
          <w:szCs w:val="24"/>
          <w:highlight w:val="none"/>
        </w:rPr>
      </w:pPr>
      <w:bookmarkStart w:id="3" w:name="_Toc24158"/>
      <w:r>
        <w:rPr>
          <w:rFonts w:hint="eastAsia" w:eastAsia="黑体" w:cs="Arial"/>
          <w:sz w:val="24"/>
          <w:szCs w:val="24"/>
          <w:highlight w:val="none"/>
        </w:rPr>
        <w:t>一、任务来源、起草单位、起草人</w:t>
      </w:r>
      <w:bookmarkEnd w:id="3"/>
    </w:p>
    <w:p>
      <w:pPr>
        <w:ind w:firstLine="480" w:firstLineChars="200"/>
        <w:rPr>
          <w:rFonts w:eastAsia="黑体" w:cs="Arial"/>
          <w:sz w:val="24"/>
          <w:szCs w:val="24"/>
          <w:highlight w:val="none"/>
        </w:rPr>
      </w:pPr>
      <w:r>
        <w:rPr>
          <w:rFonts w:hint="eastAsia"/>
          <w:sz w:val="24"/>
          <w:szCs w:val="24"/>
          <w:highlight w:val="none"/>
        </w:rPr>
        <w:t>为解决具有地域性标志产品“桑黄”的食品安全监管问题，根据吉林省卫生健康委2019年度食品安全地方标准制（修）订计划和“地方标准制（修）订项目委托协议书”（项目号：2019002），</w:t>
      </w:r>
      <w:r>
        <w:rPr>
          <w:rFonts w:hint="eastAsia" w:cs="宋体"/>
          <w:sz w:val="24"/>
          <w:szCs w:val="24"/>
          <w:highlight w:val="none"/>
        </w:rPr>
        <w:t>长春中医药大学及吉林省疾病预防控制中心承担了《食品安全地方标准 桑黄》</w:t>
      </w:r>
      <w:r>
        <w:rPr>
          <w:sz w:val="24"/>
          <w:szCs w:val="24"/>
          <w:highlight w:val="none"/>
        </w:rPr>
        <w:t>的制定工作。</w:t>
      </w:r>
    </w:p>
    <w:p>
      <w:pPr>
        <w:pStyle w:val="13"/>
        <w:snapToGrid w:val="0"/>
        <w:ind w:firstLine="480"/>
        <w:rPr>
          <w:rFonts w:ascii="Times New Roman"/>
          <w:sz w:val="24"/>
          <w:szCs w:val="24"/>
          <w:highlight w:val="none"/>
        </w:rPr>
      </w:pPr>
      <w:r>
        <w:rPr>
          <w:rFonts w:hint="eastAsia" w:ascii="Times New Roman"/>
          <w:sz w:val="24"/>
          <w:szCs w:val="24"/>
          <w:highlight w:val="none"/>
        </w:rPr>
        <w:t>本标准主要起草人：李庆杰、刘思洁、杨树东、郭金芝、丁云录、王辉、李忠林、范宇光、孙成忠、李长兴、陈晓华、石颖。</w:t>
      </w:r>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0"/>
        <w:rPr>
          <w:sz w:val="24"/>
          <w:szCs w:val="24"/>
          <w:highlight w:val="none"/>
        </w:rPr>
      </w:pPr>
      <w:bookmarkStart w:id="4" w:name="_Toc32637"/>
      <w:r>
        <w:rPr>
          <w:rFonts w:hint="eastAsia" w:eastAsia="黑体" w:cs="Arial"/>
          <w:sz w:val="24"/>
          <w:szCs w:val="24"/>
          <w:highlight w:val="none"/>
        </w:rPr>
        <w:t>二、制定标准的必要性、目的和意义</w:t>
      </w:r>
      <w:bookmarkEnd w:id="4"/>
    </w:p>
    <w:p>
      <w:pPr>
        <w:ind w:firstLine="480" w:firstLineChars="200"/>
        <w:rPr>
          <w:sz w:val="24"/>
          <w:szCs w:val="24"/>
          <w:highlight w:val="none"/>
        </w:rPr>
      </w:pPr>
      <w:r>
        <w:rPr>
          <w:rFonts w:hint="eastAsia"/>
          <w:sz w:val="24"/>
          <w:szCs w:val="24"/>
          <w:highlight w:val="none"/>
        </w:rPr>
        <w:t>本标准针对“桑黄，即人工栽培锈革孔菌科桑黄菌属瓦宁木层孔菌</w:t>
      </w:r>
      <w:r>
        <w:rPr>
          <w:rFonts w:hint="eastAsia" w:cs="宋体"/>
          <w:i/>
          <w:iCs/>
          <w:spacing w:val="7"/>
          <w:highlight w:val="none"/>
        </w:rPr>
        <w:t>Sanghuangporus vaninii</w:t>
      </w:r>
      <w:r>
        <w:rPr>
          <w:rFonts w:hint="eastAsia" w:cs="宋体"/>
          <w:spacing w:val="7"/>
          <w:highlight w:val="none"/>
        </w:rPr>
        <w:t>（Ljub）L.W.Zhou&amp;yY.C.Dai</w:t>
      </w:r>
      <w:r>
        <w:rPr>
          <w:rFonts w:hint="eastAsia"/>
          <w:sz w:val="24"/>
          <w:szCs w:val="24"/>
          <w:highlight w:val="none"/>
        </w:rPr>
        <w:t>的干燥子实体”制定。</w:t>
      </w:r>
    </w:p>
    <w:p>
      <w:pPr>
        <w:ind w:firstLine="480" w:firstLineChars="200"/>
        <w:jc w:val="left"/>
        <w:rPr>
          <w:sz w:val="24"/>
          <w:szCs w:val="24"/>
          <w:highlight w:val="none"/>
        </w:rPr>
      </w:pPr>
      <w:r>
        <w:rPr>
          <w:rFonts w:hint="eastAsia"/>
          <w:sz w:val="24"/>
          <w:szCs w:val="24"/>
          <w:highlight w:val="none"/>
        </w:rPr>
        <w:t>桑黄即瓦宁木层孔菌</w:t>
      </w:r>
      <w:r>
        <w:rPr>
          <w:rFonts w:hint="eastAsia"/>
          <w:i/>
          <w:iCs/>
          <w:sz w:val="24"/>
          <w:szCs w:val="24"/>
          <w:highlight w:val="none"/>
        </w:rPr>
        <w:t>Phellinus vaninii Ljub．</w:t>
      </w:r>
      <w:r>
        <w:rPr>
          <w:rFonts w:hint="eastAsia"/>
          <w:sz w:val="24"/>
          <w:szCs w:val="24"/>
          <w:highlight w:val="none"/>
        </w:rPr>
        <w:t>来源为担子菌纲</w:t>
      </w:r>
      <w:r>
        <w:rPr>
          <w:rFonts w:hint="eastAsia"/>
          <w:i/>
          <w:iCs/>
          <w:sz w:val="24"/>
          <w:szCs w:val="24"/>
          <w:highlight w:val="none"/>
        </w:rPr>
        <w:t>basidiomycetes</w:t>
      </w:r>
      <w:r>
        <w:rPr>
          <w:rFonts w:hint="eastAsia"/>
          <w:sz w:val="24"/>
          <w:szCs w:val="24"/>
          <w:highlight w:val="none"/>
        </w:rPr>
        <w:t>，非褶菌目</w:t>
      </w:r>
      <w:r>
        <w:rPr>
          <w:rFonts w:hint="eastAsia"/>
          <w:i/>
          <w:iCs/>
          <w:sz w:val="24"/>
          <w:szCs w:val="24"/>
          <w:highlight w:val="none"/>
        </w:rPr>
        <w:t>Aphyllophorales</w:t>
      </w:r>
      <w:r>
        <w:rPr>
          <w:rFonts w:hint="eastAsia"/>
          <w:sz w:val="24"/>
          <w:szCs w:val="24"/>
          <w:highlight w:val="none"/>
        </w:rPr>
        <w:t>，锈革孔菌科</w:t>
      </w:r>
      <w:r>
        <w:rPr>
          <w:rFonts w:hint="eastAsia"/>
          <w:i/>
          <w:iCs/>
          <w:sz w:val="24"/>
          <w:szCs w:val="24"/>
          <w:highlight w:val="none"/>
        </w:rPr>
        <w:t>Hymenochaetaceae</w:t>
      </w:r>
      <w:r>
        <w:rPr>
          <w:rFonts w:hint="eastAsia"/>
          <w:sz w:val="24"/>
          <w:szCs w:val="24"/>
          <w:highlight w:val="none"/>
        </w:rPr>
        <w:t>，桑黄属</w:t>
      </w:r>
      <w:r>
        <w:rPr>
          <w:rFonts w:hint="eastAsia"/>
          <w:i/>
          <w:iCs/>
          <w:sz w:val="24"/>
          <w:szCs w:val="24"/>
          <w:highlight w:val="none"/>
        </w:rPr>
        <w:t>Sanghuang porus</w:t>
      </w:r>
      <w:r>
        <w:rPr>
          <w:rFonts w:hint="eastAsia"/>
          <w:sz w:val="24"/>
          <w:szCs w:val="24"/>
          <w:highlight w:val="none"/>
        </w:rPr>
        <w:t>，桑黄，拉丁名为</w:t>
      </w:r>
      <w:r>
        <w:rPr>
          <w:rFonts w:hint="eastAsia" w:cs="宋体"/>
          <w:i/>
          <w:iCs/>
          <w:spacing w:val="7"/>
          <w:highlight w:val="none"/>
        </w:rPr>
        <w:t>Sanghuangporus vaninii</w:t>
      </w:r>
      <w:r>
        <w:rPr>
          <w:rFonts w:hint="eastAsia" w:cs="宋体"/>
          <w:spacing w:val="7"/>
          <w:highlight w:val="none"/>
        </w:rPr>
        <w:t>（Ljub）L.W.Zhou&amp;Y.C.Dai</w:t>
      </w:r>
      <w:r>
        <w:rPr>
          <w:rFonts w:hint="eastAsia"/>
          <w:sz w:val="24"/>
          <w:szCs w:val="24"/>
          <w:highlight w:val="none"/>
        </w:rPr>
        <w:t>。食用部位为子实体。国内野生资源主要分布在吉林省长白山地区，黑龙江省小兴安岭地区。目前种植区域广泛，种植地包括了吉林、浙江、河南、山东、陕西、四川等多个省份。</w:t>
      </w:r>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1"/>
        <w:rPr>
          <w:rFonts w:eastAsia="黑体" w:cs="Arial"/>
          <w:sz w:val="24"/>
          <w:szCs w:val="24"/>
          <w:highlight w:val="none"/>
        </w:rPr>
      </w:pPr>
      <w:bookmarkStart w:id="5" w:name="_Toc12393"/>
      <w:r>
        <w:rPr>
          <w:rFonts w:hint="eastAsia" w:eastAsia="黑体" w:cs="Arial"/>
          <w:sz w:val="24"/>
          <w:szCs w:val="24"/>
          <w:highlight w:val="none"/>
          <w:lang w:val="en-US" w:eastAsia="zh-CN"/>
        </w:rPr>
        <w:t>1.桑黄的食用历史情况</w:t>
      </w:r>
      <w:bookmarkEnd w:id="5"/>
    </w:p>
    <w:p>
      <w:pPr>
        <w:ind w:firstLine="480" w:firstLineChars="200"/>
        <w:outlineLvl w:val="3"/>
        <w:rPr>
          <w:sz w:val="24"/>
          <w:szCs w:val="24"/>
          <w:highlight w:val="none"/>
        </w:rPr>
      </w:pPr>
      <w:r>
        <w:rPr>
          <w:rFonts w:hint="eastAsia"/>
          <w:sz w:val="24"/>
          <w:szCs w:val="24"/>
          <w:highlight w:val="none"/>
        </w:rPr>
        <w:t>桑黄的食用历史文献记载可追溯至唐代。如唐·孟诜所著世界上现存最早的食疗专著《食疗本草》收录了“桑菌”。唐·孙思邈著《千金方》收录了“桑耳”“取桑耳作羹”。明·李时珍《本草纲目》将“桑耳”收录在“菜部”中的“木耳”项下。现代，1995年出版的《中国药用蔬菜》收录了桑黄。《中国药膳大辞典》收录了桑黄及“桑耳粥”一系列药膳食品。随着消费者对桑黄认知度的提高，桑黄食品不仅仅在亚洲国家，如中国、韩国等国家的市场规模逐渐扩大，桑黄产品在美国、俄罗斯、澳大利亚市场也逐渐增长。</w:t>
      </w:r>
    </w:p>
    <w:p>
      <w:pPr>
        <w:ind w:firstLine="480" w:firstLineChars="200"/>
        <w:rPr>
          <w:rFonts w:eastAsia="黑体" w:cs="Arial"/>
          <w:sz w:val="24"/>
          <w:szCs w:val="24"/>
          <w:highlight w:val="none"/>
        </w:rPr>
      </w:pPr>
      <w:r>
        <w:rPr>
          <w:rFonts w:hint="eastAsia"/>
          <w:sz w:val="24"/>
          <w:szCs w:val="24"/>
          <w:highlight w:val="none"/>
        </w:rPr>
        <w:t>桑黄在我省食用历史悠久，上世纪70年代以来位于长白山腹地的吉林省汪清县、安图县、和龙市管辖区域居民均有食用桑黄的习惯，食用方式多为煮茶、泡酒、熬汤，同时也会拿到集市售卖</w:t>
      </w:r>
      <w:r>
        <w:rPr>
          <w:rFonts w:hint="eastAsia"/>
          <w:sz w:val="24"/>
          <w:szCs w:val="24"/>
          <w:highlight w:val="none"/>
          <w:lang w:eastAsia="zh-CN"/>
        </w:rPr>
        <w:t>，</w:t>
      </w:r>
      <w:r>
        <w:rPr>
          <w:rFonts w:hint="eastAsia"/>
          <w:sz w:val="24"/>
          <w:szCs w:val="24"/>
          <w:highlight w:val="none"/>
          <w:lang w:val="en-US" w:eastAsia="zh-CN"/>
        </w:rPr>
        <w:t>同时汪清县人民政府、安图县地方志编纂工作办公室、和龙市人民政府均出具了桑黄在当地的食用历史证明，</w:t>
      </w:r>
      <w:r>
        <w:rPr>
          <w:rFonts w:hint="eastAsia"/>
          <w:sz w:val="24"/>
          <w:szCs w:val="24"/>
          <w:highlight w:val="none"/>
        </w:rPr>
        <w:t>吉林省食品企业自2019年1月至202</w:t>
      </w:r>
      <w:r>
        <w:rPr>
          <w:rFonts w:hint="eastAsia"/>
          <w:sz w:val="24"/>
          <w:szCs w:val="24"/>
          <w:highlight w:val="none"/>
          <w:lang w:val="en-US" w:eastAsia="zh-CN"/>
        </w:rPr>
        <w:t>4</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月，总共</w:t>
      </w:r>
      <w:r>
        <w:rPr>
          <w:rFonts w:hint="eastAsia"/>
          <w:sz w:val="24"/>
          <w:szCs w:val="24"/>
          <w:highlight w:val="none"/>
          <w:lang w:val="en-US" w:eastAsia="zh-CN"/>
        </w:rPr>
        <w:t>40</w:t>
      </w:r>
      <w:r>
        <w:rPr>
          <w:rFonts w:hint="eastAsia"/>
          <w:sz w:val="24"/>
          <w:szCs w:val="24"/>
          <w:highlight w:val="none"/>
        </w:rPr>
        <w:t>家企业共申报</w:t>
      </w:r>
      <w:r>
        <w:rPr>
          <w:rFonts w:hint="eastAsia"/>
          <w:sz w:val="24"/>
          <w:szCs w:val="24"/>
          <w:highlight w:val="none"/>
          <w:lang w:val="en-US" w:eastAsia="zh-CN"/>
        </w:rPr>
        <w:t>729</w:t>
      </w:r>
      <w:r>
        <w:rPr>
          <w:rFonts w:hint="eastAsia"/>
          <w:sz w:val="24"/>
          <w:szCs w:val="24"/>
          <w:highlight w:val="none"/>
        </w:rPr>
        <w:t>个品种，涉及品类有代用茶、固体饮料、压片糖果、蜂蜜制品、饮料、配制酒等，各家产品生产销售至今，均未见食用安全问题反馈。</w:t>
      </w:r>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1"/>
        <w:rPr>
          <w:rFonts w:hint="eastAsia" w:eastAsia="黑体" w:cs="Arial"/>
          <w:sz w:val="24"/>
          <w:szCs w:val="24"/>
          <w:highlight w:val="none"/>
          <w:lang w:val="en-US" w:eastAsia="zh-CN"/>
        </w:rPr>
      </w:pPr>
      <w:bookmarkStart w:id="6" w:name="_Toc19582"/>
      <w:r>
        <w:rPr>
          <w:rFonts w:hint="eastAsia" w:eastAsia="黑体" w:cs="Arial"/>
          <w:sz w:val="24"/>
          <w:szCs w:val="24"/>
          <w:highlight w:val="none"/>
          <w:lang w:val="en-US" w:eastAsia="zh-CN"/>
        </w:rPr>
        <w:t>2.桑黄产业现状及本标准的制定意义</w:t>
      </w:r>
      <w:bookmarkEnd w:id="6"/>
    </w:p>
    <w:p>
      <w:pPr>
        <w:ind w:firstLine="480" w:firstLineChars="200"/>
        <w:rPr>
          <w:sz w:val="24"/>
          <w:szCs w:val="24"/>
          <w:highlight w:val="none"/>
        </w:rPr>
      </w:pPr>
      <w:r>
        <w:rPr>
          <w:rFonts w:hint="eastAsia"/>
          <w:sz w:val="24"/>
          <w:szCs w:val="24"/>
          <w:highlight w:val="none"/>
        </w:rPr>
        <w:t>桑黄的市场需求持续增长，推动了桑黄种植产业规模的扩大和技术进步。桑黄种植产业已经从传统的小规模家庭作坊式种植模式，转变为集约化、规模化的现代农业生产模式。许多地区已经形成了以桑黄种植为主的特色产业基地，通过科学管理和技术创新，提高了桑黄的产量和品质。在当前的情况下，桑黄种植产业不仅在传统的农业区域得到推广，还逐渐扩展到了多个省份和地区。具体的种植地包括了吉林、河南、山东、陕西、四川等多个省份，这些地区因其适宜的气候条件和丰富的土地资源，成为了桑黄种植的主要基地。</w:t>
      </w:r>
    </w:p>
    <w:p>
      <w:pPr>
        <w:ind w:firstLine="480" w:firstLineChars="200"/>
        <w:rPr>
          <w:sz w:val="24"/>
          <w:szCs w:val="24"/>
          <w:highlight w:val="none"/>
        </w:rPr>
      </w:pPr>
      <w:r>
        <w:rPr>
          <w:rFonts w:hint="eastAsia"/>
          <w:sz w:val="24"/>
          <w:szCs w:val="24"/>
          <w:highlight w:val="none"/>
        </w:rPr>
        <w:t>据统计，桑黄的种植面积在过去几年中有显著的增长。数据显示，某省份的桑黄种植面积从几年前的几千公顷增长到了目前的数万亩，增长率达到了惊人的百分比。这一增长不仅反映了桑黄种植产业的蓬勃发展，也预示着市场对桑黄产品的旺盛需求。</w:t>
      </w:r>
    </w:p>
    <w:p>
      <w:pPr>
        <w:ind w:firstLine="480" w:firstLineChars="200"/>
        <w:rPr>
          <w:sz w:val="24"/>
          <w:szCs w:val="24"/>
          <w:highlight w:val="none"/>
        </w:rPr>
      </w:pPr>
      <w:r>
        <w:rPr>
          <w:rFonts w:hint="eastAsia"/>
          <w:sz w:val="24"/>
          <w:szCs w:val="24"/>
          <w:highlight w:val="none"/>
        </w:rPr>
        <w:t>然而，尽管桑黄种植产业的规模在不断扩大，但仍然存在一些挑战和问题。例如，由于缺乏统一的种植标准和质量控制，市场上的桑黄产品质量参差不齐。此外，桑黄种植户对于现代化种植技术的掌握程度不一，导致了产量和品质的波动。</w:t>
      </w:r>
    </w:p>
    <w:p>
      <w:pPr>
        <w:ind w:firstLine="480" w:firstLineChars="200"/>
        <w:rPr>
          <w:rFonts w:eastAsia="黑体" w:cs="Arial"/>
          <w:sz w:val="24"/>
          <w:szCs w:val="24"/>
          <w:highlight w:val="none"/>
        </w:rPr>
      </w:pPr>
      <w:r>
        <w:rPr>
          <w:rFonts w:hint="eastAsia"/>
          <w:sz w:val="24"/>
          <w:szCs w:val="24"/>
          <w:highlight w:val="none"/>
        </w:rPr>
        <w:t xml:space="preserve">故本标准研究制定的目的在于规范我省食用原料桑黄的质量控制，以加强市场监管，提升桑黄产品的整体质量和产业的整体竞争力。    </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eastAsia="黑体" w:cs="Arial"/>
          <w:sz w:val="24"/>
          <w:szCs w:val="24"/>
          <w:highlight w:val="none"/>
        </w:rPr>
      </w:pPr>
      <w:bookmarkStart w:id="7" w:name="_Toc26785"/>
      <w:r>
        <w:rPr>
          <w:rFonts w:hint="eastAsia" w:eastAsia="黑体" w:cs="Arial"/>
          <w:sz w:val="24"/>
          <w:szCs w:val="24"/>
          <w:highlight w:val="none"/>
          <w:lang w:val="en-US" w:eastAsia="zh-CN"/>
        </w:rPr>
        <w:t>三、</w:t>
      </w:r>
      <w:r>
        <w:rPr>
          <w:rFonts w:hint="eastAsia" w:eastAsia="黑体" w:cs="Arial"/>
          <w:sz w:val="24"/>
          <w:szCs w:val="24"/>
          <w:highlight w:val="none"/>
        </w:rPr>
        <w:t>主要起草过程</w:t>
      </w:r>
      <w:bookmarkEnd w:id="7"/>
    </w:p>
    <w:p>
      <w:pPr>
        <w:keepNext w:val="0"/>
        <w:keepLines w:val="0"/>
        <w:pageBreakBefore w:val="0"/>
        <w:widowControl w:val="0"/>
        <w:kinsoku/>
        <w:wordWrap/>
        <w:overflowPunct/>
        <w:topLinePunct w:val="0"/>
        <w:autoSpaceDE/>
        <w:autoSpaceDN/>
        <w:bidi w:val="0"/>
        <w:adjustRightInd w:val="0"/>
        <w:snapToGrid/>
        <w:textAlignment w:val="baseline"/>
        <w:outlineLvl w:val="1"/>
        <w:rPr>
          <w:rFonts w:hint="eastAsia" w:eastAsia="黑体" w:cs="Arial"/>
          <w:sz w:val="24"/>
          <w:szCs w:val="24"/>
          <w:highlight w:val="none"/>
        </w:rPr>
      </w:pPr>
      <w:bookmarkStart w:id="8" w:name="_Toc3143"/>
      <w:r>
        <w:rPr>
          <w:rFonts w:hint="eastAsia" w:eastAsia="黑体" w:cs="Arial"/>
          <w:sz w:val="24"/>
          <w:szCs w:val="24"/>
          <w:highlight w:val="none"/>
          <w:lang w:val="en-US" w:eastAsia="zh-CN"/>
        </w:rPr>
        <w:t>1.</w:t>
      </w:r>
      <w:r>
        <w:rPr>
          <w:rFonts w:hint="eastAsia" w:eastAsia="黑体" w:cs="Arial"/>
          <w:sz w:val="24"/>
          <w:szCs w:val="24"/>
          <w:highlight w:val="none"/>
        </w:rPr>
        <w:t>预研阶段</w:t>
      </w:r>
      <w:bookmarkEnd w:id="8"/>
      <w:r>
        <w:rPr>
          <w:rFonts w:hint="eastAsia" w:eastAsia="黑体" w:cs="Arial"/>
          <w:sz w:val="24"/>
          <w:szCs w:val="24"/>
          <w:highlight w:val="none"/>
        </w:rPr>
        <w:t xml:space="preserve"> </w:t>
      </w:r>
    </w:p>
    <w:p>
      <w:pPr>
        <w:ind w:firstLine="480" w:firstLineChars="200"/>
        <w:rPr>
          <w:sz w:val="24"/>
          <w:szCs w:val="24"/>
          <w:highlight w:val="none"/>
        </w:rPr>
      </w:pPr>
      <w:r>
        <w:rPr>
          <w:rFonts w:hint="eastAsia"/>
          <w:sz w:val="24"/>
          <w:szCs w:val="24"/>
          <w:highlight w:val="none"/>
        </w:rPr>
        <w:t>项目组前期对桑黄的资源分布、桑黄分类、化学成分、营养价值、安全性、科研及产业现状及存在的问题、发展前景、国内外市场潜力、栽培效益分析等多方面开展了广泛调查与研究，并收集了大量的文献及调研资料与基础数据，得出初步结论：1）我省具有桑黄资源优势，人工栽培技术成熟，栽培面积较大；2）桑黄人工栽培环境重金属污染物及农药残留风险较低；3）桑黄在我省食用历史悠久，有据可循的民间食用历史超过30年以上，在民间有取桑黄煮水代茶饮或泡酒饮用的习惯，同时吉林省食品企业自2019年1月至202</w:t>
      </w:r>
      <w:r>
        <w:rPr>
          <w:rFonts w:hint="eastAsia"/>
          <w:sz w:val="24"/>
          <w:szCs w:val="24"/>
          <w:highlight w:val="none"/>
          <w:lang w:val="en-US" w:eastAsia="zh-CN"/>
        </w:rPr>
        <w:t>4</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月，总共有</w:t>
      </w:r>
      <w:r>
        <w:rPr>
          <w:rFonts w:hint="eastAsia"/>
          <w:sz w:val="24"/>
          <w:szCs w:val="24"/>
          <w:highlight w:val="none"/>
          <w:lang w:val="en-US" w:eastAsia="zh-CN"/>
        </w:rPr>
        <w:t>40</w:t>
      </w:r>
      <w:r>
        <w:rPr>
          <w:rFonts w:hint="eastAsia"/>
          <w:sz w:val="24"/>
          <w:szCs w:val="24"/>
          <w:highlight w:val="none"/>
        </w:rPr>
        <w:t>家企业申报了共计</w:t>
      </w:r>
      <w:r>
        <w:rPr>
          <w:rFonts w:hint="eastAsia"/>
          <w:sz w:val="24"/>
          <w:szCs w:val="24"/>
          <w:highlight w:val="none"/>
          <w:lang w:val="en-US" w:eastAsia="zh-CN"/>
        </w:rPr>
        <w:t>729</w:t>
      </w:r>
      <w:r>
        <w:rPr>
          <w:rFonts w:hint="eastAsia"/>
          <w:sz w:val="24"/>
          <w:szCs w:val="24"/>
          <w:highlight w:val="none"/>
        </w:rPr>
        <w:t>个品种，涉及品类有代用茶、固体饮料、压片糖果、蜂蜜制品、饮料、配制酒等，各家产品生产销售至今，均未出现食用安全问题，且多篇文献均报道桑黄食用安全无毒。</w:t>
      </w:r>
    </w:p>
    <w:p>
      <w:pPr>
        <w:rPr>
          <w:sz w:val="24"/>
          <w:szCs w:val="24"/>
          <w:highlight w:val="none"/>
        </w:rPr>
      </w:pPr>
      <w:r>
        <w:rPr>
          <w:rFonts w:hint="eastAsia" w:ascii="黑体" w:hAnsi="黑体" w:eastAsia="黑体" w:cs="黑体"/>
          <w:sz w:val="24"/>
          <w:szCs w:val="24"/>
          <w:highlight w:val="none"/>
        </w:rPr>
        <w:t>2</w:t>
      </w:r>
      <w:r>
        <w:rPr>
          <w:rFonts w:hint="eastAsia" w:ascii="黑体" w:hAnsi="黑体" w:eastAsia="黑体" w:cs="黑体"/>
          <w:sz w:val="24"/>
          <w:szCs w:val="24"/>
          <w:highlight w:val="none"/>
          <w:lang w:val="en-US" w:eastAsia="zh-CN"/>
        </w:rPr>
        <w:t>.</w:t>
      </w:r>
      <w:r>
        <w:rPr>
          <w:rFonts w:hint="eastAsia" w:ascii="黑体" w:hAnsi="黑体" w:eastAsia="黑体" w:cs="黑体"/>
          <w:sz w:val="24"/>
          <w:szCs w:val="24"/>
          <w:highlight w:val="none"/>
        </w:rPr>
        <w:t>立项阶段</w:t>
      </w:r>
      <w:r>
        <w:rPr>
          <w:rFonts w:hint="eastAsia"/>
          <w:sz w:val="24"/>
          <w:szCs w:val="24"/>
          <w:highlight w:val="none"/>
        </w:rPr>
        <w:t xml:space="preserve"> </w:t>
      </w:r>
    </w:p>
    <w:p>
      <w:pPr>
        <w:ind w:firstLine="480" w:firstLineChars="200"/>
        <w:rPr>
          <w:sz w:val="24"/>
          <w:szCs w:val="24"/>
          <w:highlight w:val="none"/>
        </w:rPr>
      </w:pPr>
      <w:r>
        <w:rPr>
          <w:rFonts w:hint="eastAsia"/>
          <w:sz w:val="24"/>
          <w:szCs w:val="24"/>
          <w:highlight w:val="none"/>
        </w:rPr>
        <w:t>在文件起草过程中，起草小组进行有关“桑黄”的省内外调研及国家标准、行业标准、地方标准和国外先进标准的联机检索工作。通过收集、整理和分析国内外在该研究领域的相关技术资料，通过大量的试验、验证工作，参照国内相关标准规范、规定的基础上形成了本文件。</w:t>
      </w:r>
    </w:p>
    <w:p>
      <w:pPr>
        <w:keepNext w:val="0"/>
        <w:keepLines w:val="0"/>
        <w:pageBreakBefore w:val="0"/>
        <w:widowControl w:val="0"/>
        <w:kinsoku/>
        <w:wordWrap/>
        <w:overflowPunct/>
        <w:topLinePunct w:val="0"/>
        <w:autoSpaceDE/>
        <w:autoSpaceDN/>
        <w:bidi w:val="0"/>
        <w:adjustRightInd w:val="0"/>
        <w:snapToGrid/>
        <w:textAlignment w:val="baseline"/>
        <w:outlineLvl w:val="1"/>
        <w:rPr>
          <w:rFonts w:eastAsia="黑体" w:cs="Arial"/>
          <w:sz w:val="24"/>
          <w:szCs w:val="24"/>
          <w:highlight w:val="none"/>
        </w:rPr>
      </w:pPr>
      <w:bookmarkStart w:id="9" w:name="_Toc7576"/>
      <w:r>
        <w:rPr>
          <w:rFonts w:hint="eastAsia" w:ascii="黑体" w:hAnsi="黑体" w:eastAsia="黑体" w:cs="黑体"/>
          <w:sz w:val="24"/>
          <w:szCs w:val="24"/>
          <w:highlight w:val="none"/>
        </w:rPr>
        <w:t>3</w:t>
      </w:r>
      <w:r>
        <w:rPr>
          <w:rFonts w:hint="eastAsia" w:ascii="黑体" w:hAnsi="黑体" w:eastAsia="黑体" w:cs="黑体"/>
          <w:sz w:val="24"/>
          <w:szCs w:val="24"/>
          <w:highlight w:val="none"/>
          <w:lang w:val="en-US" w:eastAsia="zh-CN"/>
        </w:rPr>
        <w:t>.</w:t>
      </w:r>
      <w:r>
        <w:rPr>
          <w:rFonts w:hint="eastAsia" w:ascii="黑体" w:hAnsi="黑体" w:eastAsia="黑体" w:cs="黑体"/>
          <w:sz w:val="24"/>
          <w:szCs w:val="24"/>
          <w:highlight w:val="none"/>
        </w:rPr>
        <w:t>起草阶段</w:t>
      </w:r>
      <w:bookmarkEnd w:id="9"/>
      <w:r>
        <w:rPr>
          <w:rFonts w:hint="eastAsia"/>
          <w:sz w:val="24"/>
          <w:szCs w:val="24"/>
          <w:highlight w:val="none"/>
        </w:rPr>
        <w:t xml:space="preserve"> </w:t>
      </w:r>
    </w:p>
    <w:p>
      <w:pPr>
        <w:ind w:firstLine="480" w:firstLineChars="200"/>
        <w:rPr>
          <w:sz w:val="24"/>
          <w:szCs w:val="24"/>
          <w:highlight w:val="none"/>
        </w:rPr>
      </w:pPr>
      <w:r>
        <w:rPr>
          <w:rFonts w:hint="eastAsia"/>
          <w:sz w:val="24"/>
          <w:szCs w:val="24"/>
          <w:highlight w:val="none"/>
        </w:rPr>
        <w:t>标准起草小组如下职责分工明确。</w:t>
      </w:r>
    </w:p>
    <w:p>
      <w:pPr>
        <w:ind w:firstLine="420" w:firstLineChars="200"/>
        <w:jc w:val="center"/>
        <w:rPr>
          <w:rFonts w:ascii="黑体" w:hAnsi="黑体" w:eastAsia="黑体" w:cs="黑体"/>
          <w:szCs w:val="21"/>
          <w:highlight w:val="none"/>
        </w:rPr>
      </w:pPr>
      <w:r>
        <w:rPr>
          <w:rFonts w:hint="eastAsia" w:ascii="黑体" w:hAnsi="黑体" w:eastAsia="黑体" w:cs="黑体"/>
          <w:szCs w:val="21"/>
          <w:highlight w:val="none"/>
        </w:rPr>
        <w:t>表1起草小组信息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83"/>
        <w:gridCol w:w="1633"/>
        <w:gridCol w:w="3494"/>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姓名</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性别</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职称</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主要职责</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李庆杰</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男</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研究员</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项目负责人</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长春中医药大学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刘思洁</w:t>
            </w: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女</w:t>
            </w:r>
          </w:p>
        </w:tc>
        <w:tc>
          <w:tcPr>
            <w:tcW w:w="16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主任技师</w:t>
            </w:r>
          </w:p>
        </w:tc>
        <w:tc>
          <w:tcPr>
            <w:tcW w:w="3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食品安全风险评估报告编写</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吉林省疾病预防控制中心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杨树东</w:t>
            </w: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男</w:t>
            </w:r>
          </w:p>
        </w:tc>
        <w:tc>
          <w:tcPr>
            <w:tcW w:w="16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主任药师</w:t>
            </w:r>
          </w:p>
        </w:tc>
        <w:tc>
          <w:tcPr>
            <w:tcW w:w="349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污染物限量、农兽药残留限量</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长春市食品药品检验中心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郭金芝</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女</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副主任技师</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食品安全风险评估报告编写</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吉林省疾病预防控制中心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丁云录</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男</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副研究员</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急毒、长毒实验实验跟踪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长春中医药大学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王辉</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女</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副主任药师</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理化指标检测</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长春市食品药品检验中心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李忠林</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男</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农艺师</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桑黄样品提供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吉林省倍增乐凯利科技有限公司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范宇光</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男</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教授</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桑黄样品提供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长白山科学研究院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孙成忠</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男</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高级工程师</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桑黄样品提供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吉林桑黄生物科技集团有限公司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李长兴</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男</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技师</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桑黄样品提供</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通化十月细润生物科技有限公司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陈晓华</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女</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eastAsia="宋体"/>
                <w:szCs w:val="21"/>
                <w:highlight w:val="none"/>
                <w:lang w:eastAsia="zh-CN"/>
              </w:rPr>
            </w:pPr>
            <w:r>
              <w:rPr>
                <w:rFonts w:hint="eastAsia"/>
                <w:szCs w:val="21"/>
                <w:highlight w:val="none"/>
                <w:lang w:eastAsia="zh-CN"/>
              </w:rPr>
              <w:t>助理研究员</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桑黄样品</w:t>
            </w:r>
            <w:r>
              <w:rPr>
                <w:rFonts w:hint="eastAsia"/>
                <w:szCs w:val="21"/>
                <w:highlight w:val="none"/>
                <w:lang w:eastAsia="zh-CN"/>
              </w:rPr>
              <w:t>采购</w:t>
            </w:r>
            <w:r>
              <w:rPr>
                <w:rFonts w:hint="eastAsia"/>
                <w:szCs w:val="21"/>
                <w:highlight w:val="none"/>
              </w:rPr>
              <w:t>、食用历史资料搜集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eastAsia="宋体"/>
                <w:szCs w:val="21"/>
                <w:highlight w:val="none"/>
                <w:lang w:eastAsia="zh-CN"/>
              </w:rPr>
            </w:pPr>
            <w:r>
              <w:rPr>
                <w:rFonts w:hint="eastAsia"/>
                <w:szCs w:val="21"/>
                <w:highlight w:val="none"/>
                <w:lang w:eastAsia="zh-CN"/>
              </w:rPr>
              <w:t>长春中医药大学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石颖</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rPr>
              <w:t>女</w:t>
            </w:r>
          </w:p>
        </w:tc>
        <w:tc>
          <w:tcPr>
            <w:tcW w:w="16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lang w:eastAsia="zh-CN"/>
              </w:rPr>
              <w:t>助理研究员</w:t>
            </w:r>
          </w:p>
        </w:tc>
        <w:tc>
          <w:tcPr>
            <w:tcW w:w="34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eastAsia="宋体"/>
                <w:szCs w:val="21"/>
                <w:highlight w:val="none"/>
                <w:lang w:eastAsia="zh-CN"/>
              </w:rPr>
            </w:pPr>
            <w:r>
              <w:rPr>
                <w:rFonts w:hint="eastAsia"/>
                <w:szCs w:val="21"/>
                <w:highlight w:val="none"/>
                <w:lang w:eastAsia="zh-CN"/>
              </w:rPr>
              <w:t>食用历史材料收集</w:t>
            </w:r>
            <w:r>
              <w:rPr>
                <w:rFonts w:hint="eastAsia"/>
                <w:szCs w:val="21"/>
                <w:highlight w:val="none"/>
              </w:rPr>
              <w:t>、桑黄样品</w:t>
            </w:r>
            <w:r>
              <w:rPr>
                <w:rFonts w:hint="eastAsia"/>
                <w:szCs w:val="21"/>
                <w:highlight w:val="none"/>
                <w:lang w:eastAsia="zh-CN"/>
              </w:rPr>
              <w:t>收集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szCs w:val="21"/>
                <w:highlight w:val="none"/>
              </w:rPr>
            </w:pPr>
            <w:r>
              <w:rPr>
                <w:rFonts w:hint="eastAsia"/>
                <w:szCs w:val="21"/>
                <w:highlight w:val="none"/>
                <w:lang w:eastAsia="zh-CN"/>
              </w:rPr>
              <w:t>长春中医药大学</w:t>
            </w:r>
          </w:p>
        </w:tc>
      </w:tr>
    </w:tbl>
    <w:p>
      <w:pPr>
        <w:keepNext w:val="0"/>
        <w:keepLines w:val="0"/>
        <w:pageBreakBefore w:val="0"/>
        <w:widowControl w:val="0"/>
        <w:kinsoku/>
        <w:wordWrap/>
        <w:overflowPunct/>
        <w:topLinePunct w:val="0"/>
        <w:autoSpaceDE/>
        <w:autoSpaceDN/>
        <w:bidi w:val="0"/>
        <w:adjustRightInd w:val="0"/>
        <w:snapToGrid/>
        <w:textAlignment w:val="baseline"/>
        <w:outlineLvl w:val="1"/>
        <w:rPr>
          <w:rFonts w:ascii="黑体" w:hAnsi="黑体" w:eastAsia="黑体" w:cs="黑体"/>
          <w:sz w:val="24"/>
          <w:szCs w:val="24"/>
          <w:highlight w:val="none"/>
        </w:rPr>
      </w:pPr>
      <w:bookmarkStart w:id="10" w:name="_Toc1926"/>
      <w:r>
        <w:rPr>
          <w:rFonts w:hint="eastAsia" w:ascii="黑体" w:hAnsi="黑体" w:eastAsia="黑体" w:cs="黑体"/>
          <w:sz w:val="24"/>
          <w:szCs w:val="24"/>
          <w:highlight w:val="none"/>
        </w:rPr>
        <w:t>4</w:t>
      </w:r>
      <w:r>
        <w:rPr>
          <w:rFonts w:hint="eastAsia" w:ascii="黑体" w:hAnsi="黑体" w:eastAsia="黑体" w:cs="黑体"/>
          <w:sz w:val="24"/>
          <w:szCs w:val="24"/>
          <w:highlight w:val="none"/>
          <w:lang w:val="en-US" w:eastAsia="zh-CN"/>
        </w:rPr>
        <w:t>.</w:t>
      </w:r>
      <w:r>
        <w:rPr>
          <w:rFonts w:hint="eastAsia" w:ascii="黑体" w:hAnsi="黑体" w:eastAsia="黑体" w:cs="黑体"/>
          <w:sz w:val="24"/>
          <w:szCs w:val="24"/>
          <w:highlight w:val="none"/>
        </w:rPr>
        <w:t>征求意见阶段</w:t>
      </w:r>
      <w:bookmarkEnd w:id="10"/>
    </w:p>
    <w:p>
      <w:pPr>
        <w:ind w:firstLine="480" w:firstLineChars="200"/>
        <w:rPr>
          <w:sz w:val="24"/>
          <w:szCs w:val="24"/>
          <w:highlight w:val="none"/>
        </w:rPr>
      </w:pPr>
      <w:r>
        <w:rPr>
          <w:rFonts w:hint="eastAsia"/>
          <w:sz w:val="24"/>
          <w:szCs w:val="24"/>
          <w:highlight w:val="none"/>
        </w:rPr>
        <w:t>征求了行业主管部门、科研院校、检测机构、部分省内重点企业等</w:t>
      </w:r>
      <w:r>
        <w:rPr>
          <w:rFonts w:hint="eastAsia"/>
          <w:sz w:val="24"/>
          <w:szCs w:val="24"/>
          <w:highlight w:val="none"/>
          <w:lang w:val="en-US" w:eastAsia="zh-CN"/>
        </w:rPr>
        <w:t>10</w:t>
      </w:r>
      <w:r>
        <w:rPr>
          <w:rFonts w:hint="eastAsia"/>
          <w:sz w:val="24"/>
          <w:szCs w:val="24"/>
          <w:highlight w:val="none"/>
        </w:rPr>
        <w:t>家单位的2</w:t>
      </w:r>
      <w:r>
        <w:rPr>
          <w:rFonts w:hint="eastAsia"/>
          <w:sz w:val="24"/>
          <w:szCs w:val="24"/>
          <w:highlight w:val="none"/>
          <w:lang w:val="en-US" w:eastAsia="zh-CN"/>
        </w:rPr>
        <w:t>0</w:t>
      </w:r>
      <w:r>
        <w:rPr>
          <w:rFonts w:hint="eastAsia"/>
          <w:sz w:val="24"/>
          <w:szCs w:val="24"/>
          <w:highlight w:val="none"/>
        </w:rPr>
        <w:t>名专家的意见</w:t>
      </w:r>
      <w:r>
        <w:rPr>
          <w:rFonts w:hint="eastAsia"/>
          <w:sz w:val="24"/>
          <w:szCs w:val="24"/>
          <w:highlight w:val="none"/>
          <w:lang w:val="en-US" w:eastAsia="zh-CN"/>
        </w:rPr>
        <w:t>70</w:t>
      </w:r>
      <w:r>
        <w:rPr>
          <w:rFonts w:hint="eastAsia"/>
          <w:sz w:val="24"/>
          <w:szCs w:val="24"/>
          <w:highlight w:val="none"/>
        </w:rPr>
        <w:t>条，经归纳整理形成修改意见</w:t>
      </w:r>
      <w:r>
        <w:rPr>
          <w:rFonts w:hint="eastAsia"/>
          <w:sz w:val="24"/>
          <w:szCs w:val="24"/>
          <w:highlight w:val="none"/>
          <w:lang w:val="en-US" w:eastAsia="zh-CN"/>
        </w:rPr>
        <w:t>15</w:t>
      </w:r>
      <w:r>
        <w:rPr>
          <w:rFonts w:hint="eastAsia"/>
          <w:sz w:val="24"/>
          <w:szCs w:val="24"/>
          <w:highlight w:val="none"/>
        </w:rPr>
        <w:t>条，接受采纳11条，未采纳</w:t>
      </w:r>
      <w:r>
        <w:rPr>
          <w:rFonts w:hint="eastAsia"/>
          <w:sz w:val="24"/>
          <w:szCs w:val="24"/>
          <w:highlight w:val="none"/>
          <w:lang w:val="en-US" w:eastAsia="zh-CN"/>
        </w:rPr>
        <w:t>4</w:t>
      </w:r>
      <w:r>
        <w:rPr>
          <w:rFonts w:hint="eastAsia"/>
          <w:sz w:val="24"/>
          <w:szCs w:val="24"/>
          <w:highlight w:val="none"/>
        </w:rPr>
        <w:t>条。</w:t>
      </w:r>
    </w:p>
    <w:p>
      <w:pPr>
        <w:ind w:firstLine="420" w:firstLineChars="200"/>
        <w:jc w:val="center"/>
        <w:rPr>
          <w:sz w:val="24"/>
          <w:szCs w:val="24"/>
          <w:highlight w:val="none"/>
        </w:rPr>
      </w:pPr>
      <w:r>
        <w:rPr>
          <w:rFonts w:hint="eastAsia" w:ascii="黑体" w:hAnsi="黑体" w:eastAsia="黑体" w:cs="黑体"/>
          <w:szCs w:val="21"/>
          <w:highlight w:val="none"/>
        </w:rPr>
        <w:t>表2征求意见信息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1090"/>
        <w:gridCol w:w="5180"/>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序号</w:t>
            </w:r>
          </w:p>
        </w:tc>
        <w:tc>
          <w:tcPr>
            <w:tcW w:w="5180" w:type="dxa"/>
            <w:vAlign w:val="center"/>
          </w:tcPr>
          <w:p>
            <w:pPr>
              <w:jc w:val="center"/>
              <w:rPr>
                <w:szCs w:val="21"/>
                <w:highlight w:val="none"/>
              </w:rPr>
            </w:pPr>
            <w:r>
              <w:rPr>
                <w:rFonts w:hint="eastAsia"/>
                <w:szCs w:val="21"/>
                <w:highlight w:val="none"/>
              </w:rPr>
              <w:t>标准条款及意见</w:t>
            </w:r>
          </w:p>
        </w:tc>
        <w:tc>
          <w:tcPr>
            <w:tcW w:w="3275" w:type="dxa"/>
            <w:vAlign w:val="center"/>
          </w:tcPr>
          <w:p>
            <w:pPr>
              <w:jc w:val="center"/>
              <w:rPr>
                <w:rFonts w:hint="default" w:eastAsia="宋体"/>
                <w:szCs w:val="21"/>
                <w:highlight w:val="none"/>
                <w:lang w:val="en-US" w:eastAsia="zh-CN"/>
              </w:rPr>
            </w:pPr>
            <w:r>
              <w:rPr>
                <w:rFonts w:hint="eastAsia"/>
                <w:szCs w:val="21"/>
                <w:highlight w:val="no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1</w:t>
            </w:r>
          </w:p>
        </w:tc>
        <w:tc>
          <w:tcPr>
            <w:tcW w:w="5180" w:type="dxa"/>
            <w:vAlign w:val="center"/>
          </w:tcPr>
          <w:p>
            <w:pPr>
              <w:jc w:val="left"/>
              <w:rPr>
                <w:szCs w:val="21"/>
                <w:highlight w:val="none"/>
              </w:rPr>
            </w:pPr>
            <w:r>
              <w:rPr>
                <w:rFonts w:hint="eastAsia"/>
                <w:szCs w:val="21"/>
                <w:highlight w:val="none"/>
              </w:rPr>
              <w:t>3.1、需明确来源是人工栽培品还是野生来源</w:t>
            </w:r>
          </w:p>
        </w:tc>
        <w:tc>
          <w:tcPr>
            <w:tcW w:w="3275" w:type="dxa"/>
            <w:vAlign w:val="center"/>
          </w:tcPr>
          <w:p>
            <w:pPr>
              <w:jc w:val="left"/>
              <w:rPr>
                <w:szCs w:val="21"/>
                <w:highlight w:val="none"/>
              </w:rPr>
            </w:pPr>
            <w:r>
              <w:rPr>
                <w:rFonts w:hint="eastAsia"/>
                <w:szCs w:val="21"/>
                <w:highlight w:val="none"/>
                <w:lang w:val="en-US" w:eastAsia="zh-CN"/>
              </w:rPr>
              <w:t>已采纳，</w:t>
            </w:r>
            <w:r>
              <w:rPr>
                <w:rFonts w:hint="eastAsia"/>
                <w:szCs w:val="21"/>
                <w:highlight w:val="none"/>
              </w:rPr>
              <w:t>修改为人工栽培品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baseline"/>
              <w:rPr>
                <w:szCs w:val="21"/>
                <w:highlight w:val="none"/>
              </w:rPr>
            </w:pPr>
            <w:r>
              <w:rPr>
                <w:rFonts w:hint="eastAsia"/>
                <w:szCs w:val="21"/>
                <w:highlight w:val="none"/>
              </w:rPr>
              <w:t>2</w:t>
            </w:r>
          </w:p>
        </w:tc>
        <w:tc>
          <w:tcPr>
            <w:tcW w:w="5180"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baseline"/>
              <w:rPr>
                <w:szCs w:val="21"/>
                <w:highlight w:val="none"/>
              </w:rPr>
            </w:pPr>
            <w:r>
              <w:rPr>
                <w:rFonts w:hint="eastAsia"/>
                <w:szCs w:val="21"/>
                <w:highlight w:val="none"/>
              </w:rPr>
              <w:t>3.1、拉丁名格式错误</w:t>
            </w:r>
          </w:p>
        </w:tc>
        <w:tc>
          <w:tcPr>
            <w:tcW w:w="3275"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baseline"/>
              <w:rPr>
                <w:rFonts w:hint="eastAsia"/>
                <w:szCs w:val="21"/>
                <w:highlight w:val="none"/>
                <w:lang w:val="en-US" w:eastAsia="zh-CN"/>
              </w:rPr>
            </w:pPr>
            <w:r>
              <w:rPr>
                <w:rFonts w:hint="eastAsia"/>
                <w:szCs w:val="21"/>
                <w:highlight w:val="none"/>
                <w:lang w:val="en-US" w:eastAsia="zh-CN"/>
              </w:rPr>
              <w:t>已采纳，</w:t>
            </w:r>
            <w:r>
              <w:rPr>
                <w:rFonts w:hint="eastAsia"/>
                <w:szCs w:val="21"/>
                <w:highlight w:val="none"/>
              </w:rPr>
              <w:t>已修改</w:t>
            </w:r>
            <w:r>
              <w:rPr>
                <w:rFonts w:hint="eastAsia"/>
                <w:szCs w:val="21"/>
                <w:highlight w:val="none"/>
                <w:lang w:val="en-US" w:eastAsia="zh-CN"/>
              </w:rPr>
              <w:t>为</w:t>
            </w:r>
          </w:p>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baseline"/>
              <w:rPr>
                <w:rFonts w:hint="eastAsia"/>
                <w:szCs w:val="21"/>
                <w:highlight w:val="none"/>
                <w:lang w:val="en-US" w:eastAsia="zh-CN"/>
              </w:rPr>
            </w:pPr>
            <w:r>
              <w:rPr>
                <w:rFonts w:hint="eastAsia" w:ascii="宋体" w:hAnsi="宋体" w:eastAsia="宋体" w:cs="宋体"/>
                <w:i/>
                <w:iCs/>
                <w:spacing w:val="7"/>
                <w:highlight w:val="none"/>
              </w:rPr>
              <w:t>Sanghuangporus vaninii</w:t>
            </w:r>
            <w:r>
              <w:rPr>
                <w:rFonts w:hint="eastAsia" w:ascii="宋体" w:hAnsi="宋体" w:eastAsia="宋体" w:cs="宋体"/>
                <w:spacing w:val="7"/>
                <w:highlight w:val="none"/>
              </w:rPr>
              <w:t>（Ljub）L.W.Zhou&amp;Y.C.Dai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29" w:hRule="atLeast"/>
          <w:jc w:val="center"/>
        </w:trPr>
        <w:tc>
          <w:tcPr>
            <w:tcW w:w="1090" w:type="dxa"/>
            <w:vAlign w:val="center"/>
          </w:tcPr>
          <w:p>
            <w:pPr>
              <w:jc w:val="center"/>
              <w:rPr>
                <w:szCs w:val="21"/>
                <w:highlight w:val="none"/>
              </w:rPr>
            </w:pPr>
            <w:r>
              <w:rPr>
                <w:rFonts w:hint="eastAsia"/>
                <w:szCs w:val="21"/>
                <w:highlight w:val="none"/>
              </w:rPr>
              <w:t>3</w:t>
            </w:r>
          </w:p>
        </w:tc>
        <w:tc>
          <w:tcPr>
            <w:tcW w:w="5180" w:type="dxa"/>
            <w:vAlign w:val="center"/>
          </w:tcPr>
          <w:p>
            <w:pPr>
              <w:jc w:val="left"/>
              <w:rPr>
                <w:szCs w:val="21"/>
                <w:highlight w:val="none"/>
              </w:rPr>
            </w:pPr>
            <w:r>
              <w:rPr>
                <w:rFonts w:hint="eastAsia"/>
                <w:szCs w:val="21"/>
                <w:highlight w:val="none"/>
              </w:rPr>
              <w:t>前言表述格式错误</w:t>
            </w:r>
          </w:p>
        </w:tc>
        <w:tc>
          <w:tcPr>
            <w:tcW w:w="3275" w:type="dxa"/>
            <w:vAlign w:val="center"/>
          </w:tcPr>
          <w:p>
            <w:pPr>
              <w:jc w:val="left"/>
              <w:rPr>
                <w:rFonts w:hint="default" w:eastAsia="宋体"/>
                <w:szCs w:val="21"/>
                <w:highlight w:val="none"/>
                <w:lang w:val="en-US" w:eastAsia="zh-CN"/>
              </w:rPr>
            </w:pPr>
            <w:r>
              <w:rPr>
                <w:rFonts w:hint="eastAsia"/>
                <w:szCs w:val="21"/>
                <w:highlight w:val="none"/>
                <w:lang w:val="en-US" w:eastAsia="zh-CN"/>
              </w:rPr>
              <w:t>已采纳，</w:t>
            </w:r>
            <w:r>
              <w:rPr>
                <w:rFonts w:hint="eastAsia"/>
                <w:szCs w:val="21"/>
                <w:highlight w:val="none"/>
              </w:rPr>
              <w:t>已修改</w:t>
            </w:r>
            <w:r>
              <w:rPr>
                <w:rFonts w:hint="eastAsia"/>
                <w:szCs w:val="21"/>
                <w:highlight w:val="none"/>
                <w:lang w:val="en-US" w:eastAsia="zh-CN"/>
              </w:rPr>
              <w:t>为标准格式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773" w:hRule="atLeast"/>
          <w:jc w:val="center"/>
        </w:trPr>
        <w:tc>
          <w:tcPr>
            <w:tcW w:w="1090" w:type="dxa"/>
            <w:vAlign w:val="center"/>
          </w:tcPr>
          <w:p>
            <w:pPr>
              <w:jc w:val="center"/>
              <w:rPr>
                <w:szCs w:val="21"/>
                <w:highlight w:val="none"/>
              </w:rPr>
            </w:pPr>
            <w:r>
              <w:rPr>
                <w:rFonts w:hint="eastAsia"/>
                <w:szCs w:val="21"/>
                <w:highlight w:val="none"/>
              </w:rPr>
              <w:t>4</w:t>
            </w:r>
          </w:p>
        </w:tc>
        <w:tc>
          <w:tcPr>
            <w:tcW w:w="5180" w:type="dxa"/>
            <w:vAlign w:val="center"/>
          </w:tcPr>
          <w:p>
            <w:pPr>
              <w:jc w:val="left"/>
              <w:rPr>
                <w:szCs w:val="21"/>
                <w:highlight w:val="none"/>
              </w:rPr>
            </w:pPr>
            <w:r>
              <w:rPr>
                <w:rFonts w:hint="eastAsia"/>
                <w:szCs w:val="21"/>
                <w:highlight w:val="none"/>
              </w:rPr>
              <w:t>3.2、格式错误</w:t>
            </w:r>
          </w:p>
        </w:tc>
        <w:tc>
          <w:tcPr>
            <w:tcW w:w="3275" w:type="dxa"/>
            <w:vAlign w:val="center"/>
          </w:tcPr>
          <w:p>
            <w:pPr>
              <w:jc w:val="left"/>
              <w:rPr>
                <w:rFonts w:hint="default" w:eastAsia="宋体"/>
                <w:szCs w:val="21"/>
                <w:highlight w:val="none"/>
                <w:lang w:val="en-US" w:eastAsia="zh-CN"/>
              </w:rPr>
            </w:pPr>
            <w:r>
              <w:rPr>
                <w:rFonts w:hint="eastAsia"/>
                <w:szCs w:val="21"/>
                <w:highlight w:val="none"/>
                <w:lang w:val="en-US" w:eastAsia="zh-CN"/>
              </w:rPr>
              <w:t>已采纳，</w:t>
            </w:r>
            <w:r>
              <w:rPr>
                <w:rFonts w:hint="eastAsia"/>
                <w:szCs w:val="21"/>
                <w:highlight w:val="none"/>
              </w:rPr>
              <w:t>已修改</w:t>
            </w:r>
            <w:r>
              <w:rPr>
                <w:rFonts w:hint="eastAsia"/>
                <w:szCs w:val="21"/>
                <w:highlight w:val="none"/>
                <w:lang w:val="en-US" w:eastAsia="zh-CN"/>
              </w:rPr>
              <w:t>为正确格式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5</w:t>
            </w:r>
          </w:p>
        </w:tc>
        <w:tc>
          <w:tcPr>
            <w:tcW w:w="5180" w:type="dxa"/>
            <w:vAlign w:val="center"/>
          </w:tcPr>
          <w:p>
            <w:pPr>
              <w:jc w:val="left"/>
              <w:rPr>
                <w:szCs w:val="21"/>
                <w:highlight w:val="none"/>
              </w:rPr>
            </w:pPr>
            <w:r>
              <w:rPr>
                <w:rFonts w:hint="eastAsia"/>
                <w:szCs w:val="21"/>
                <w:highlight w:val="none"/>
              </w:rPr>
              <w:t>4.4、污染物限量应参考GB2762中食用菌的要求</w:t>
            </w:r>
          </w:p>
        </w:tc>
        <w:tc>
          <w:tcPr>
            <w:tcW w:w="3275" w:type="dxa"/>
            <w:vAlign w:val="center"/>
          </w:tcPr>
          <w:p>
            <w:pPr>
              <w:jc w:val="left"/>
              <w:rPr>
                <w:rFonts w:hint="default" w:eastAsia="宋体"/>
                <w:szCs w:val="21"/>
                <w:highlight w:val="none"/>
                <w:lang w:val="en-US" w:eastAsia="zh-CN"/>
              </w:rPr>
            </w:pPr>
            <w:r>
              <w:rPr>
                <w:rFonts w:hint="eastAsia"/>
                <w:szCs w:val="21"/>
                <w:highlight w:val="none"/>
                <w:lang w:val="en-US" w:eastAsia="zh-CN"/>
              </w:rPr>
              <w:t>已采纳，</w:t>
            </w:r>
            <w:r>
              <w:rPr>
                <w:rFonts w:hint="eastAsia"/>
                <w:szCs w:val="21"/>
                <w:highlight w:val="none"/>
              </w:rPr>
              <w:t>已修改</w:t>
            </w:r>
            <w:r>
              <w:rPr>
                <w:rFonts w:hint="eastAsia"/>
                <w:szCs w:val="21"/>
                <w:highlight w:val="none"/>
                <w:lang w:val="en-US" w:eastAsia="zh-CN"/>
              </w:rPr>
              <w:t>为参考</w:t>
            </w:r>
            <w:r>
              <w:rPr>
                <w:rFonts w:hint="eastAsia"/>
                <w:szCs w:val="21"/>
                <w:highlight w:val="none"/>
              </w:rPr>
              <w:t>GB2762中食用菌的要求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6</w:t>
            </w:r>
          </w:p>
        </w:tc>
        <w:tc>
          <w:tcPr>
            <w:tcW w:w="5180" w:type="dxa"/>
            <w:vAlign w:val="center"/>
          </w:tcPr>
          <w:p>
            <w:pPr>
              <w:jc w:val="left"/>
              <w:rPr>
                <w:szCs w:val="21"/>
                <w:highlight w:val="none"/>
              </w:rPr>
            </w:pPr>
            <w:r>
              <w:rPr>
                <w:rFonts w:hint="eastAsia"/>
                <w:szCs w:val="21"/>
                <w:highlight w:val="none"/>
              </w:rPr>
              <w:t>5、“推荐食用量不超过9克/日”，根据吉林省试点单位品种信息改为“推荐食用量不超过6克/日”</w:t>
            </w:r>
          </w:p>
        </w:tc>
        <w:tc>
          <w:tcPr>
            <w:tcW w:w="3275" w:type="dxa"/>
            <w:vAlign w:val="center"/>
          </w:tcPr>
          <w:p>
            <w:pPr>
              <w:jc w:val="left"/>
              <w:rPr>
                <w:rFonts w:hint="eastAsia"/>
                <w:szCs w:val="21"/>
                <w:highlight w:val="none"/>
              </w:rPr>
            </w:pPr>
            <w:r>
              <w:rPr>
                <w:rFonts w:hint="eastAsia"/>
                <w:szCs w:val="21"/>
                <w:highlight w:val="none"/>
              </w:rPr>
              <w:t>已</w:t>
            </w:r>
            <w:r>
              <w:rPr>
                <w:rFonts w:hint="eastAsia"/>
                <w:szCs w:val="21"/>
                <w:highlight w:val="none"/>
                <w:lang w:val="en-US" w:eastAsia="zh-CN"/>
              </w:rPr>
              <w:t>采纳</w:t>
            </w:r>
            <w:r>
              <w:rPr>
                <w:rFonts w:hint="eastAsia"/>
                <w:szCs w:val="21"/>
                <w:highlight w:val="none"/>
              </w:rPr>
              <w:t>，</w:t>
            </w:r>
          </w:p>
          <w:p>
            <w:pPr>
              <w:jc w:val="left"/>
              <w:rPr>
                <w:szCs w:val="21"/>
                <w:highlight w:val="none"/>
              </w:rPr>
            </w:pPr>
            <w:r>
              <w:rPr>
                <w:rFonts w:hint="eastAsia"/>
                <w:szCs w:val="21"/>
                <w:highlight w:val="none"/>
                <w:lang w:val="en-US" w:eastAsia="zh-CN"/>
              </w:rPr>
              <w:t>已修改</w:t>
            </w:r>
            <w:r>
              <w:rPr>
                <w:rFonts w:hint="eastAsia"/>
                <w:szCs w:val="21"/>
                <w:highlight w:val="none"/>
              </w:rPr>
              <w:t>推荐食用量不超过6克/日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7</w:t>
            </w:r>
          </w:p>
        </w:tc>
        <w:tc>
          <w:tcPr>
            <w:tcW w:w="5180" w:type="dxa"/>
            <w:vAlign w:val="center"/>
          </w:tcPr>
          <w:p>
            <w:pPr>
              <w:jc w:val="left"/>
              <w:rPr>
                <w:szCs w:val="21"/>
                <w:highlight w:val="none"/>
              </w:rPr>
            </w:pPr>
            <w:r>
              <w:rPr>
                <w:rFonts w:hint="eastAsia"/>
                <w:szCs w:val="21"/>
                <w:highlight w:val="none"/>
              </w:rPr>
              <w:t>编制说明格式不统一</w:t>
            </w:r>
          </w:p>
        </w:tc>
        <w:tc>
          <w:tcPr>
            <w:tcW w:w="3275" w:type="dxa"/>
            <w:vAlign w:val="center"/>
          </w:tcPr>
          <w:p>
            <w:pPr>
              <w:jc w:val="left"/>
              <w:rPr>
                <w:rFonts w:hint="default" w:eastAsia="宋体"/>
                <w:szCs w:val="21"/>
                <w:highlight w:val="none"/>
                <w:lang w:val="en-US" w:eastAsia="zh-CN"/>
              </w:rPr>
            </w:pPr>
            <w:r>
              <w:rPr>
                <w:rFonts w:hint="eastAsia"/>
                <w:szCs w:val="21"/>
                <w:highlight w:val="none"/>
              </w:rPr>
              <w:t>已</w:t>
            </w:r>
            <w:r>
              <w:rPr>
                <w:rFonts w:hint="eastAsia"/>
                <w:szCs w:val="21"/>
                <w:highlight w:val="none"/>
                <w:lang w:val="en-US" w:eastAsia="zh-CN"/>
              </w:rPr>
              <w:t>采纳</w:t>
            </w:r>
            <w:r>
              <w:rPr>
                <w:rFonts w:hint="eastAsia"/>
                <w:szCs w:val="21"/>
                <w:highlight w:val="none"/>
              </w:rPr>
              <w:t>，</w:t>
            </w:r>
            <w:r>
              <w:rPr>
                <w:rFonts w:hint="eastAsia"/>
                <w:szCs w:val="21"/>
                <w:highlight w:val="none"/>
                <w:lang w:val="en-US" w:eastAsia="zh-CN"/>
              </w:rPr>
              <w:t>已统一格式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8</w:t>
            </w:r>
          </w:p>
        </w:tc>
        <w:tc>
          <w:tcPr>
            <w:tcW w:w="5180" w:type="dxa"/>
            <w:vAlign w:val="center"/>
          </w:tcPr>
          <w:p>
            <w:pPr>
              <w:jc w:val="left"/>
              <w:rPr>
                <w:szCs w:val="21"/>
                <w:highlight w:val="none"/>
              </w:rPr>
            </w:pPr>
            <w:r>
              <w:rPr>
                <w:rFonts w:hint="eastAsia"/>
                <w:szCs w:val="21"/>
                <w:highlight w:val="none"/>
              </w:rPr>
              <w:t>4.1.1、“桑黄原料…”建议删除“原料”</w:t>
            </w:r>
          </w:p>
        </w:tc>
        <w:tc>
          <w:tcPr>
            <w:tcW w:w="3275" w:type="dxa"/>
            <w:vAlign w:val="center"/>
          </w:tcPr>
          <w:p>
            <w:pPr>
              <w:jc w:val="left"/>
              <w:rPr>
                <w:rFonts w:hint="default"/>
                <w:szCs w:val="21"/>
                <w:highlight w:val="none"/>
                <w:lang w:val="en-US"/>
              </w:rPr>
            </w:pPr>
            <w:r>
              <w:rPr>
                <w:rFonts w:hint="eastAsia"/>
                <w:szCs w:val="21"/>
                <w:highlight w:val="none"/>
              </w:rPr>
              <w:t>已</w:t>
            </w:r>
            <w:r>
              <w:rPr>
                <w:rFonts w:hint="eastAsia"/>
                <w:szCs w:val="21"/>
                <w:highlight w:val="none"/>
                <w:lang w:val="en-US" w:eastAsia="zh-CN"/>
              </w:rPr>
              <w:t>采纳</w:t>
            </w:r>
            <w:r>
              <w:rPr>
                <w:rFonts w:hint="eastAsia"/>
                <w:szCs w:val="21"/>
                <w:highlight w:val="none"/>
              </w:rPr>
              <w:t>，</w:t>
            </w:r>
            <w:r>
              <w:rPr>
                <w:rFonts w:hint="eastAsia"/>
                <w:szCs w:val="21"/>
                <w:highlight w:val="none"/>
                <w:lang w:val="en-US" w:eastAsia="zh-CN"/>
              </w:rPr>
              <w:t>已修改为“桑黄”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9</w:t>
            </w:r>
          </w:p>
        </w:tc>
        <w:tc>
          <w:tcPr>
            <w:tcW w:w="5180" w:type="dxa"/>
            <w:vAlign w:val="center"/>
          </w:tcPr>
          <w:p>
            <w:pPr>
              <w:jc w:val="left"/>
              <w:rPr>
                <w:szCs w:val="21"/>
                <w:highlight w:val="none"/>
              </w:rPr>
            </w:pPr>
            <w:r>
              <w:rPr>
                <w:rFonts w:hint="eastAsia"/>
                <w:szCs w:val="21"/>
                <w:highlight w:val="none"/>
              </w:rPr>
              <w:t>1、范围中描述“本文件确立了桑黄的安全性…”不准确，建议删除</w:t>
            </w:r>
          </w:p>
        </w:tc>
        <w:tc>
          <w:tcPr>
            <w:tcW w:w="3275" w:type="dxa"/>
            <w:vAlign w:val="center"/>
          </w:tcPr>
          <w:p>
            <w:pPr>
              <w:jc w:val="left"/>
              <w:rPr>
                <w:rFonts w:hint="eastAsia" w:eastAsia="宋体"/>
                <w:szCs w:val="21"/>
                <w:highlight w:val="none"/>
                <w:lang w:val="en-US" w:eastAsia="zh-CN"/>
              </w:rPr>
            </w:pPr>
            <w:r>
              <w:rPr>
                <w:rFonts w:hint="eastAsia"/>
                <w:szCs w:val="21"/>
                <w:highlight w:val="none"/>
              </w:rPr>
              <w:t>已</w:t>
            </w:r>
            <w:r>
              <w:rPr>
                <w:rFonts w:hint="eastAsia"/>
                <w:szCs w:val="21"/>
                <w:highlight w:val="none"/>
                <w:lang w:val="en-US" w:eastAsia="zh-CN"/>
              </w:rPr>
              <w:t>采纳</w:t>
            </w:r>
            <w:r>
              <w:rPr>
                <w:rFonts w:hint="eastAsia"/>
                <w:szCs w:val="21"/>
                <w:highlight w:val="none"/>
              </w:rPr>
              <w:t>，</w:t>
            </w:r>
            <w:r>
              <w:rPr>
                <w:rFonts w:hint="eastAsia"/>
                <w:szCs w:val="21"/>
                <w:highlight w:val="none"/>
                <w:lang w:val="en-US" w:eastAsia="zh-CN"/>
              </w:rPr>
              <w:t>已将</w:t>
            </w:r>
            <w:r>
              <w:rPr>
                <w:rFonts w:hint="eastAsia"/>
                <w:szCs w:val="21"/>
                <w:highlight w:val="none"/>
              </w:rPr>
              <w:t>“本文件确立了桑黄的安全性…”</w:t>
            </w:r>
            <w:r>
              <w:rPr>
                <w:rFonts w:hint="eastAsia"/>
                <w:szCs w:val="21"/>
                <w:highlight w:val="none"/>
                <w:lang w:val="en-US" w:eastAsia="zh-CN"/>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10</w:t>
            </w:r>
          </w:p>
        </w:tc>
        <w:tc>
          <w:tcPr>
            <w:tcW w:w="5180" w:type="dxa"/>
            <w:vAlign w:val="center"/>
          </w:tcPr>
          <w:p>
            <w:pPr>
              <w:jc w:val="left"/>
              <w:rPr>
                <w:szCs w:val="21"/>
                <w:highlight w:val="none"/>
              </w:rPr>
            </w:pPr>
            <w:r>
              <w:rPr>
                <w:rFonts w:hint="eastAsia"/>
                <w:szCs w:val="21"/>
                <w:highlight w:val="none"/>
              </w:rPr>
              <w:t>5、“每日限制食用量和不适应人群”中“以及对该产品过敏者等特殊人群不宜食用。”用语不准确建议修改为“该品种…”</w:t>
            </w:r>
          </w:p>
        </w:tc>
        <w:tc>
          <w:tcPr>
            <w:tcW w:w="3275" w:type="dxa"/>
            <w:vAlign w:val="center"/>
          </w:tcPr>
          <w:p>
            <w:pPr>
              <w:jc w:val="left"/>
              <w:rPr>
                <w:rFonts w:hint="eastAsia" w:eastAsia="宋体"/>
                <w:szCs w:val="21"/>
                <w:highlight w:val="none"/>
                <w:lang w:eastAsia="zh-CN"/>
              </w:rPr>
            </w:pPr>
            <w:r>
              <w:rPr>
                <w:rFonts w:hint="eastAsia"/>
                <w:szCs w:val="21"/>
                <w:highlight w:val="none"/>
              </w:rPr>
              <w:t>已</w:t>
            </w:r>
            <w:r>
              <w:rPr>
                <w:rFonts w:hint="eastAsia"/>
                <w:szCs w:val="21"/>
                <w:highlight w:val="none"/>
                <w:lang w:val="en-US" w:eastAsia="zh-CN"/>
              </w:rPr>
              <w:t>采纳</w:t>
            </w:r>
            <w:r>
              <w:rPr>
                <w:rFonts w:hint="eastAsia"/>
                <w:szCs w:val="21"/>
                <w:highlight w:val="none"/>
              </w:rPr>
              <w:t>，</w:t>
            </w:r>
            <w:r>
              <w:rPr>
                <w:rFonts w:hint="eastAsia"/>
                <w:szCs w:val="21"/>
                <w:highlight w:val="none"/>
                <w:lang w:val="en-US" w:eastAsia="zh-CN"/>
              </w:rPr>
              <w:t>已修改为“</w:t>
            </w:r>
            <w:r>
              <w:rPr>
                <w:rFonts w:hint="eastAsia" w:ascii="宋体" w:hAnsi="宋体" w:eastAsia="宋体" w:cs="宋体"/>
                <w:spacing w:val="-2"/>
                <w:highlight w:val="none"/>
              </w:rPr>
              <w:t>以及</w:t>
            </w:r>
            <w:r>
              <w:rPr>
                <w:rFonts w:ascii="宋体" w:hAnsi="宋体" w:eastAsia="宋体" w:cs="宋体"/>
                <w:spacing w:val="-2"/>
                <w:highlight w:val="none"/>
              </w:rPr>
              <w:t>对该</w:t>
            </w:r>
            <w:r>
              <w:rPr>
                <w:rFonts w:hint="eastAsia" w:hAnsi="宋体"/>
                <w:color w:val="auto"/>
                <w:highlight w:val="none"/>
              </w:rPr>
              <w:t>品种</w:t>
            </w:r>
            <w:r>
              <w:rPr>
                <w:rFonts w:ascii="宋体" w:hAnsi="宋体" w:eastAsia="宋体" w:cs="宋体"/>
                <w:spacing w:val="-2"/>
                <w:highlight w:val="none"/>
              </w:rPr>
              <w:t>过敏</w:t>
            </w:r>
            <w:r>
              <w:rPr>
                <w:rFonts w:hint="eastAsia" w:ascii="宋体" w:hAnsi="宋体" w:eastAsia="宋体" w:cs="宋体"/>
                <w:spacing w:val="-2"/>
                <w:highlight w:val="none"/>
              </w:rPr>
              <w:t>者等特殊</w:t>
            </w:r>
            <w:r>
              <w:rPr>
                <w:rFonts w:ascii="宋体" w:hAnsi="宋体" w:eastAsia="宋体" w:cs="宋体"/>
                <w:spacing w:val="-2"/>
                <w:highlight w:val="none"/>
              </w:rPr>
              <w:t>人群不宜食用</w:t>
            </w:r>
            <w:r>
              <w:rPr>
                <w:rFonts w:hint="eastAsia" w:ascii="宋体" w:hAnsi="宋体" w:cs="宋体"/>
                <w:spacing w:val="-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szCs w:val="21"/>
                <w:highlight w:val="none"/>
              </w:rPr>
            </w:pPr>
            <w:r>
              <w:rPr>
                <w:rFonts w:hint="eastAsia"/>
                <w:szCs w:val="21"/>
                <w:highlight w:val="none"/>
              </w:rPr>
              <w:t>11</w:t>
            </w:r>
          </w:p>
        </w:tc>
        <w:tc>
          <w:tcPr>
            <w:tcW w:w="5180" w:type="dxa"/>
            <w:vAlign w:val="center"/>
          </w:tcPr>
          <w:p>
            <w:pPr>
              <w:jc w:val="both"/>
              <w:rPr>
                <w:szCs w:val="21"/>
                <w:highlight w:val="none"/>
              </w:rPr>
            </w:pPr>
            <w:r>
              <w:rPr>
                <w:rFonts w:hint="eastAsia"/>
                <w:szCs w:val="21"/>
                <w:highlight w:val="none"/>
              </w:rPr>
              <w:t>4.4、“无机砷及甲基汞”指标限量应以干品计</w:t>
            </w:r>
          </w:p>
        </w:tc>
        <w:tc>
          <w:tcPr>
            <w:tcW w:w="3275" w:type="dxa"/>
            <w:vAlign w:val="center"/>
          </w:tcPr>
          <w:p>
            <w:pPr>
              <w:jc w:val="left"/>
              <w:rPr>
                <w:rFonts w:hint="eastAsia"/>
                <w:szCs w:val="21"/>
                <w:highlight w:val="none"/>
                <w:lang w:val="en-US" w:eastAsia="zh-CN"/>
              </w:rPr>
            </w:pPr>
            <w:r>
              <w:rPr>
                <w:rFonts w:hint="eastAsia"/>
                <w:szCs w:val="21"/>
                <w:highlight w:val="none"/>
              </w:rPr>
              <w:t>已</w:t>
            </w:r>
            <w:r>
              <w:rPr>
                <w:rFonts w:hint="eastAsia"/>
                <w:szCs w:val="21"/>
                <w:highlight w:val="none"/>
                <w:lang w:val="en-US" w:eastAsia="zh-CN"/>
              </w:rPr>
              <w:t>采纳</w:t>
            </w:r>
            <w:r>
              <w:rPr>
                <w:rFonts w:hint="eastAsia"/>
                <w:szCs w:val="21"/>
                <w:highlight w:val="none"/>
              </w:rPr>
              <w:t>，</w:t>
            </w:r>
            <w:r>
              <w:rPr>
                <w:rFonts w:hint="eastAsia"/>
                <w:szCs w:val="21"/>
                <w:highlight w:val="none"/>
                <w:lang w:val="en-US" w:eastAsia="zh-CN"/>
              </w:rPr>
              <w:t>已将指标栏项下标注</w:t>
            </w:r>
          </w:p>
          <w:p>
            <w:pPr>
              <w:jc w:val="left"/>
              <w:rPr>
                <w:rFonts w:hint="default"/>
                <w:szCs w:val="21"/>
                <w:highlight w:val="none"/>
                <w:lang w:val="en-US" w:eastAsia="zh-CN"/>
              </w:rPr>
            </w:pPr>
            <w:r>
              <w:rPr>
                <w:rFonts w:hint="eastAsia"/>
                <w:szCs w:val="21"/>
                <w:highlight w:val="none"/>
                <w:lang w:val="en-US" w:eastAsia="zh-CN"/>
              </w:rPr>
              <w:t>“以干重计。</w:t>
            </w:r>
            <w:r>
              <w:rPr>
                <w:rFonts w:hint="eastAsia" w:ascii="宋体" w:hAnsi="宋体" w:cs="宋体"/>
                <w:spacing w:val="-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rFonts w:hint="default" w:eastAsia="宋体"/>
                <w:szCs w:val="21"/>
                <w:highlight w:val="none"/>
                <w:lang w:val="en-US" w:eastAsia="zh-CN"/>
              </w:rPr>
            </w:pPr>
            <w:r>
              <w:rPr>
                <w:rFonts w:hint="eastAsia"/>
                <w:szCs w:val="21"/>
                <w:highlight w:val="none"/>
                <w:lang w:val="en-US" w:eastAsia="zh-CN"/>
              </w:rPr>
              <w:t>12</w:t>
            </w:r>
          </w:p>
        </w:tc>
        <w:tc>
          <w:tcPr>
            <w:tcW w:w="5180" w:type="dxa"/>
            <w:vAlign w:val="center"/>
          </w:tcPr>
          <w:p>
            <w:pPr>
              <w:jc w:val="left"/>
              <w:rPr>
                <w:rFonts w:hint="default" w:eastAsia="宋体"/>
                <w:szCs w:val="21"/>
                <w:highlight w:val="none"/>
                <w:lang w:val="en-US" w:eastAsia="zh-CN"/>
              </w:rPr>
            </w:pPr>
            <w:r>
              <w:rPr>
                <w:rFonts w:hint="eastAsia"/>
                <w:szCs w:val="21"/>
                <w:highlight w:val="none"/>
                <w:lang w:val="en-US" w:eastAsia="zh-CN"/>
              </w:rPr>
              <w:t>3.1、桑名称建议改成杨黄或杨树桑黄</w:t>
            </w:r>
          </w:p>
        </w:tc>
        <w:tc>
          <w:tcPr>
            <w:tcW w:w="3275" w:type="dxa"/>
            <w:vAlign w:val="center"/>
          </w:tcPr>
          <w:p>
            <w:pPr>
              <w:numPr>
                <w:ilvl w:val="255"/>
                <w:numId w:val="0"/>
              </w:numPr>
              <w:adjustRightInd/>
              <w:outlineLvl w:val="0"/>
              <w:rPr>
                <w:rFonts w:hint="eastAsia" w:eastAsia="宋体"/>
                <w:szCs w:val="21"/>
                <w:highlight w:val="none"/>
                <w:lang w:val="en-US" w:eastAsia="zh-CN"/>
              </w:rPr>
            </w:pPr>
            <w:bookmarkStart w:id="11" w:name="_Toc28333"/>
            <w:bookmarkStart w:id="12" w:name="_Toc30729"/>
            <w:bookmarkStart w:id="13" w:name="_Toc18333"/>
            <w:r>
              <w:rPr>
                <w:rFonts w:hint="eastAsia"/>
                <w:szCs w:val="21"/>
                <w:highlight w:val="none"/>
                <w:lang w:val="en-US" w:eastAsia="zh-CN"/>
              </w:rPr>
              <w:t>未采纳，</w:t>
            </w:r>
            <w:r>
              <w:rPr>
                <w:rFonts w:hint="eastAsia"/>
                <w:sz w:val="24"/>
                <w:szCs w:val="24"/>
                <w:highlight w:val="none"/>
              </w:rPr>
              <w:t>依据国家关于《食品标识管理规定》， 同时2024年咨询国家市场监督管理总局食品审评中心，因吉林省桑黄中药材及中药饮片炮制规范先于食品标准通过国家药品监督管理局备案，吉林省已颁布实施。后进行的吉林省桑黄食品地方标准，因食用部位与药用部位一致，根据规定名称应与药品名称一致。所以食品标准采取桑黄名称。</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rFonts w:hint="default"/>
                <w:szCs w:val="21"/>
                <w:highlight w:val="none"/>
                <w:lang w:val="en-US" w:eastAsia="zh-CN"/>
              </w:rPr>
            </w:pPr>
            <w:r>
              <w:rPr>
                <w:rFonts w:hint="eastAsia"/>
                <w:szCs w:val="21"/>
                <w:highlight w:val="none"/>
                <w:lang w:val="en-US" w:eastAsia="zh-CN"/>
              </w:rPr>
              <w:t>13</w:t>
            </w:r>
          </w:p>
        </w:tc>
        <w:tc>
          <w:tcPr>
            <w:tcW w:w="518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textAlignment w:val="baseline"/>
              <w:rPr>
                <w:rFonts w:hint="default" w:eastAsia="宋体"/>
                <w:szCs w:val="21"/>
                <w:highlight w:val="none"/>
                <w:lang w:val="en-US" w:eastAsia="zh-CN"/>
              </w:rPr>
            </w:pPr>
            <w:r>
              <w:rPr>
                <w:rFonts w:hint="eastAsia"/>
                <w:szCs w:val="21"/>
                <w:highlight w:val="none"/>
                <w:lang w:val="en-US" w:eastAsia="zh-CN"/>
              </w:rPr>
              <w:t>3.1、来源应</w:t>
            </w:r>
            <w:r>
              <w:rPr>
                <w:rFonts w:hint="eastAsia" w:ascii="宋体" w:hAnsi="宋体" w:cs="宋体"/>
                <w:spacing w:val="7"/>
                <w:highlight w:val="none"/>
                <w:lang w:val="en-US" w:eastAsia="zh-CN"/>
              </w:rPr>
              <w:t>增加野生桑黄</w:t>
            </w:r>
          </w:p>
        </w:tc>
        <w:tc>
          <w:tcPr>
            <w:tcW w:w="3275" w:type="dxa"/>
            <w:vAlign w:val="center"/>
          </w:tcPr>
          <w:p>
            <w:pPr>
              <w:numPr>
                <w:ilvl w:val="255"/>
                <w:numId w:val="0"/>
              </w:numPr>
              <w:adjustRightInd/>
              <w:outlineLvl w:val="0"/>
              <w:rPr>
                <w:rFonts w:hint="default"/>
                <w:szCs w:val="21"/>
                <w:highlight w:val="none"/>
                <w:lang w:val="en-US" w:eastAsia="zh-CN"/>
              </w:rPr>
            </w:pPr>
            <w:bookmarkStart w:id="14" w:name="_Toc1274"/>
            <w:bookmarkStart w:id="15" w:name="_Toc17355"/>
            <w:bookmarkStart w:id="16" w:name="_Toc7271"/>
            <w:r>
              <w:rPr>
                <w:rFonts w:hint="eastAsia"/>
                <w:sz w:val="24"/>
                <w:szCs w:val="24"/>
                <w:highlight w:val="none"/>
                <w:lang w:val="en-US" w:eastAsia="zh-CN"/>
              </w:rPr>
              <w:t>未采纳，野生桑黄不在本标准制定范围内。</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rFonts w:hint="default"/>
                <w:szCs w:val="21"/>
                <w:highlight w:val="none"/>
                <w:lang w:val="en-US" w:eastAsia="zh-CN"/>
              </w:rPr>
            </w:pPr>
            <w:r>
              <w:rPr>
                <w:rFonts w:hint="eastAsia"/>
                <w:szCs w:val="21"/>
                <w:highlight w:val="none"/>
                <w:lang w:val="en-US" w:eastAsia="zh-CN"/>
              </w:rPr>
              <w:t>14</w:t>
            </w:r>
          </w:p>
        </w:tc>
        <w:tc>
          <w:tcPr>
            <w:tcW w:w="518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textAlignment w:val="baseline"/>
              <w:rPr>
                <w:rFonts w:hint="default" w:eastAsia="宋体"/>
                <w:szCs w:val="21"/>
                <w:highlight w:val="none"/>
                <w:lang w:val="en-US" w:eastAsia="zh-CN"/>
              </w:rPr>
            </w:pPr>
            <w:r>
              <w:rPr>
                <w:rFonts w:hint="eastAsia"/>
                <w:szCs w:val="21"/>
                <w:highlight w:val="none"/>
                <w:lang w:val="en-US" w:eastAsia="zh-CN"/>
              </w:rPr>
              <w:t>3.1、</w:t>
            </w:r>
            <w:r>
              <w:rPr>
                <w:rFonts w:hint="eastAsia" w:ascii="宋体" w:hAnsi="宋体" w:cs="宋体"/>
                <w:spacing w:val="7"/>
                <w:highlight w:val="none"/>
                <w:lang w:val="en-US" w:eastAsia="zh-CN"/>
              </w:rPr>
              <w:t>子实体应包括鲜品</w:t>
            </w:r>
          </w:p>
        </w:tc>
        <w:tc>
          <w:tcPr>
            <w:tcW w:w="3275" w:type="dxa"/>
            <w:vAlign w:val="center"/>
          </w:tcPr>
          <w:p>
            <w:pPr>
              <w:jc w:val="left"/>
              <w:rPr>
                <w:rFonts w:hint="default"/>
                <w:szCs w:val="21"/>
                <w:highlight w:val="none"/>
                <w:lang w:val="en-US" w:eastAsia="zh-CN"/>
              </w:rPr>
            </w:pPr>
            <w:r>
              <w:rPr>
                <w:rFonts w:hint="eastAsia"/>
                <w:sz w:val="24"/>
                <w:szCs w:val="24"/>
                <w:highlight w:val="none"/>
                <w:lang w:val="en-US" w:eastAsia="zh-CN"/>
              </w:rPr>
              <w:t>未采纳，鲜品不在本标准制定范围内。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17" w:hRule="atLeast"/>
          <w:jc w:val="center"/>
        </w:trPr>
        <w:tc>
          <w:tcPr>
            <w:tcW w:w="1090" w:type="dxa"/>
            <w:vAlign w:val="center"/>
          </w:tcPr>
          <w:p>
            <w:pPr>
              <w:jc w:val="center"/>
              <w:rPr>
                <w:rFonts w:hint="default"/>
                <w:szCs w:val="21"/>
                <w:highlight w:val="none"/>
                <w:lang w:val="en-US" w:eastAsia="zh-CN"/>
              </w:rPr>
            </w:pPr>
            <w:r>
              <w:rPr>
                <w:rFonts w:hint="eastAsia"/>
                <w:szCs w:val="21"/>
                <w:highlight w:val="none"/>
                <w:lang w:val="en-US" w:eastAsia="zh-CN"/>
              </w:rPr>
              <w:t>15</w:t>
            </w:r>
          </w:p>
        </w:tc>
        <w:tc>
          <w:tcPr>
            <w:tcW w:w="518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textAlignment w:val="baseline"/>
              <w:rPr>
                <w:rFonts w:hint="default"/>
                <w:szCs w:val="21"/>
                <w:highlight w:val="none"/>
                <w:lang w:val="en-US" w:eastAsia="zh-CN"/>
              </w:rPr>
            </w:pPr>
            <w:r>
              <w:rPr>
                <w:rFonts w:hint="eastAsia" w:ascii="宋体" w:hAnsi="宋体" w:cs="宋体"/>
                <w:spacing w:val="7"/>
                <w:highlight w:val="none"/>
                <w:lang w:val="en-US" w:eastAsia="zh-CN"/>
              </w:rPr>
              <w:t>表1感官要求中“滋、气味”项中描述应给出桑黄具体气味。</w:t>
            </w:r>
          </w:p>
        </w:tc>
        <w:tc>
          <w:tcPr>
            <w:tcW w:w="3275" w:type="dxa"/>
            <w:vAlign w:val="center"/>
          </w:tcPr>
          <w:p>
            <w:pPr>
              <w:jc w:val="left"/>
              <w:rPr>
                <w:rFonts w:hint="default"/>
                <w:szCs w:val="21"/>
                <w:highlight w:val="none"/>
                <w:lang w:val="en-US" w:eastAsia="zh-CN"/>
              </w:rPr>
            </w:pPr>
            <w:r>
              <w:rPr>
                <w:rFonts w:hint="eastAsia"/>
                <w:sz w:val="24"/>
                <w:szCs w:val="24"/>
                <w:highlight w:val="none"/>
                <w:lang w:val="en-US" w:eastAsia="zh-CN"/>
              </w:rPr>
              <w:t>未采纳，参考现行食品安全地方标准，对感官要求中“滋、气味”描述多为“具有本品特有滋味、气味，”，桑黄的“滋、气味”具有独特性，因此保留现有描述形式。</w:t>
            </w:r>
          </w:p>
        </w:tc>
      </w:tr>
    </w:tbl>
    <w:p>
      <w:pPr>
        <w:spacing w:line="240" w:lineRule="auto"/>
        <w:jc w:val="center"/>
        <w:rPr>
          <w:szCs w:val="21"/>
          <w:highlight w:val="none"/>
        </w:rPr>
      </w:pPr>
    </w:p>
    <w:p>
      <w:pPr>
        <w:keepNext w:val="0"/>
        <w:keepLines w:val="0"/>
        <w:pageBreakBefore w:val="0"/>
        <w:widowControl w:val="0"/>
        <w:kinsoku/>
        <w:wordWrap/>
        <w:overflowPunct/>
        <w:topLinePunct w:val="0"/>
        <w:autoSpaceDE/>
        <w:autoSpaceDN/>
        <w:bidi w:val="0"/>
        <w:adjustRightInd w:val="0"/>
        <w:snapToGrid/>
        <w:textAlignment w:val="baseline"/>
        <w:outlineLvl w:val="1"/>
        <w:rPr>
          <w:rFonts w:ascii="黑体" w:hAnsi="黑体" w:eastAsia="黑体" w:cs="黑体"/>
          <w:sz w:val="24"/>
          <w:szCs w:val="24"/>
          <w:highlight w:val="none"/>
        </w:rPr>
      </w:pPr>
      <w:bookmarkStart w:id="17" w:name="_Toc20501"/>
      <w:r>
        <w:rPr>
          <w:rFonts w:hint="eastAsia" w:ascii="黑体" w:hAnsi="黑体" w:eastAsia="黑体" w:cs="黑体"/>
          <w:sz w:val="24"/>
          <w:szCs w:val="24"/>
          <w:highlight w:val="none"/>
        </w:rPr>
        <w:t>5</w:t>
      </w:r>
      <w:r>
        <w:rPr>
          <w:rFonts w:hint="eastAsia" w:ascii="黑体" w:hAnsi="黑体" w:eastAsia="黑体" w:cs="黑体"/>
          <w:sz w:val="24"/>
          <w:szCs w:val="24"/>
          <w:highlight w:val="none"/>
          <w:lang w:val="en-US" w:eastAsia="zh-CN"/>
        </w:rPr>
        <w:t>.</w:t>
      </w:r>
      <w:r>
        <w:rPr>
          <w:rFonts w:hint="eastAsia" w:ascii="黑体" w:hAnsi="黑体" w:eastAsia="黑体" w:cs="黑体"/>
          <w:sz w:val="24"/>
          <w:szCs w:val="24"/>
          <w:highlight w:val="none"/>
        </w:rPr>
        <w:t>审查阶段</w:t>
      </w:r>
      <w:bookmarkEnd w:id="17"/>
    </w:p>
    <w:p>
      <w:pPr>
        <w:ind w:firstLine="480" w:firstLineChars="200"/>
        <w:rPr>
          <w:sz w:val="24"/>
          <w:szCs w:val="24"/>
          <w:highlight w:val="none"/>
        </w:rPr>
      </w:pPr>
      <w:r>
        <w:rPr>
          <w:rFonts w:hint="eastAsia"/>
          <w:sz w:val="24"/>
          <w:szCs w:val="24"/>
          <w:highlight w:val="none"/>
        </w:rPr>
        <w:t>2024 年 10 月 10 日，吉林省卫生健康委员会在长春共同组织召开了《食品安全地方标准 桑黄》(送审稿)审查会，来自吉林省疾病预防控制中心、吉林农业大学、长春中医药大学、吉林省市场监督管理厅、吉林省农业农村厅、吉林省林业和草原局6家单位的7位专家出席会议，并组成标准审查专家组，对《食品安全地方标准 桑黄》 (送审稿)文本及编制说明进行完善，对专家提出的意见进行汇总，专家组长签字，审查专家组一致同意通过《食品安全地方标准 桑黄》的审定，并形成审查会议纪要（专家组长签字）。</w:t>
      </w:r>
    </w:p>
    <w:p>
      <w:pPr>
        <w:keepNext w:val="0"/>
        <w:keepLines w:val="0"/>
        <w:pageBreakBefore w:val="0"/>
        <w:widowControl w:val="0"/>
        <w:kinsoku/>
        <w:wordWrap/>
        <w:overflowPunct/>
        <w:topLinePunct w:val="0"/>
        <w:autoSpaceDE/>
        <w:autoSpaceDN/>
        <w:bidi w:val="0"/>
        <w:adjustRightInd w:val="0"/>
        <w:snapToGrid/>
        <w:textAlignment w:val="baseline"/>
        <w:outlineLvl w:val="1"/>
        <w:rPr>
          <w:rFonts w:ascii="黑体" w:hAnsi="黑体" w:eastAsia="黑体" w:cs="黑体"/>
          <w:sz w:val="24"/>
          <w:szCs w:val="24"/>
          <w:highlight w:val="none"/>
        </w:rPr>
      </w:pPr>
      <w:bookmarkStart w:id="18" w:name="_Toc17977"/>
      <w:r>
        <w:rPr>
          <w:rFonts w:hint="eastAsia" w:ascii="黑体" w:hAnsi="黑体" w:eastAsia="黑体" w:cs="黑体"/>
          <w:sz w:val="24"/>
          <w:szCs w:val="24"/>
          <w:highlight w:val="none"/>
        </w:rPr>
        <w:t>6</w:t>
      </w:r>
      <w:r>
        <w:rPr>
          <w:rFonts w:hint="eastAsia" w:ascii="黑体" w:hAnsi="黑体" w:eastAsia="黑体" w:cs="黑体"/>
          <w:sz w:val="24"/>
          <w:szCs w:val="24"/>
          <w:highlight w:val="none"/>
          <w:lang w:val="en-US" w:eastAsia="zh-CN"/>
        </w:rPr>
        <w:t>.</w:t>
      </w:r>
      <w:r>
        <w:rPr>
          <w:rFonts w:hint="eastAsia" w:ascii="黑体" w:hAnsi="黑体" w:eastAsia="黑体" w:cs="黑体"/>
          <w:sz w:val="24"/>
          <w:szCs w:val="24"/>
          <w:highlight w:val="none"/>
        </w:rPr>
        <w:t>报批阶段</w:t>
      </w:r>
      <w:bookmarkEnd w:id="18"/>
    </w:p>
    <w:p>
      <w:pPr>
        <w:ind w:firstLine="480" w:firstLineChars="200"/>
        <w:rPr>
          <w:sz w:val="24"/>
          <w:szCs w:val="24"/>
          <w:highlight w:val="none"/>
        </w:rPr>
      </w:pPr>
      <w:r>
        <w:rPr>
          <w:rFonts w:hint="eastAsia"/>
          <w:sz w:val="24"/>
          <w:szCs w:val="24"/>
          <w:highlight w:val="none"/>
        </w:rPr>
        <w:t>根据标准审查会议专家意见，对“送审稿”进行修改，形成“报批稿”。按照食品安全地方标准审查部门相关要求，将食品安全地方标准文本（报批稿）、编制说明（报批稿）、吉林省食品安全地方标准审批表、吉林省食品安全地方标准征求意见汇总表等相关材料向吉林省卫生健康委员会进行报批。</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eastAsia="黑体" w:cs="Arial"/>
          <w:sz w:val="24"/>
          <w:szCs w:val="24"/>
          <w:highlight w:val="none"/>
        </w:rPr>
      </w:pPr>
      <w:bookmarkStart w:id="19" w:name="_Toc5553"/>
      <w:r>
        <w:rPr>
          <w:rFonts w:hint="eastAsia" w:eastAsia="黑体" w:cs="Arial"/>
          <w:sz w:val="24"/>
          <w:szCs w:val="24"/>
          <w:highlight w:val="none"/>
          <w:lang w:val="en-US" w:eastAsia="zh-CN"/>
        </w:rPr>
        <w:t>四、</w:t>
      </w:r>
      <w:r>
        <w:rPr>
          <w:rFonts w:hint="eastAsia" w:eastAsia="黑体" w:cs="Arial"/>
          <w:sz w:val="24"/>
          <w:szCs w:val="24"/>
          <w:highlight w:val="none"/>
        </w:rPr>
        <w:t>制定标准的原则</w:t>
      </w:r>
      <w:bookmarkEnd w:id="19"/>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1"/>
        <w:rPr>
          <w:rFonts w:ascii="黑体" w:hAnsi="黑体" w:eastAsia="黑体" w:cs="黑体"/>
          <w:sz w:val="24"/>
          <w:szCs w:val="24"/>
          <w:highlight w:val="none"/>
        </w:rPr>
      </w:pPr>
      <w:bookmarkStart w:id="20" w:name="_Toc18638"/>
      <w:r>
        <w:rPr>
          <w:rFonts w:hint="eastAsia" w:ascii="黑体" w:hAnsi="黑体" w:eastAsia="黑体" w:cs="黑体"/>
          <w:sz w:val="24"/>
          <w:szCs w:val="24"/>
          <w:highlight w:val="none"/>
          <w:lang w:val="en-US" w:eastAsia="zh-CN"/>
        </w:rPr>
        <w:t>1.</w:t>
      </w:r>
      <w:r>
        <w:rPr>
          <w:rFonts w:hint="eastAsia" w:ascii="黑体" w:hAnsi="黑体" w:eastAsia="黑体" w:cs="黑体"/>
          <w:sz w:val="24"/>
          <w:szCs w:val="24"/>
          <w:highlight w:val="none"/>
        </w:rPr>
        <w:t>标准的制订</w:t>
      </w:r>
      <w:bookmarkEnd w:id="20"/>
    </w:p>
    <w:p>
      <w:pPr>
        <w:numPr>
          <w:ilvl w:val="255"/>
          <w:numId w:val="0"/>
        </w:numPr>
        <w:adjustRightInd/>
        <w:ind w:firstLine="480" w:firstLineChars="200"/>
        <w:rPr>
          <w:sz w:val="24"/>
          <w:szCs w:val="24"/>
          <w:highlight w:val="none"/>
        </w:rPr>
      </w:pPr>
      <w:r>
        <w:rPr>
          <w:rFonts w:hint="eastAsia"/>
          <w:sz w:val="24"/>
          <w:szCs w:val="24"/>
          <w:highlight w:val="none"/>
        </w:rPr>
        <w:t>根据《食品安全地方标准管理办法》，按《食品安全地方标准制定及备案指南》和GB/T 1.1-2009《标准化工作导则第1部分：标准的结构和编写规则》要求进行编写。</w:t>
      </w:r>
    </w:p>
    <w:p>
      <w:pPr>
        <w:keepNext w:val="0"/>
        <w:keepLines w:val="0"/>
        <w:pageBreakBefore w:val="0"/>
        <w:widowControl w:val="0"/>
        <w:kinsoku/>
        <w:wordWrap/>
        <w:overflowPunct/>
        <w:topLinePunct w:val="0"/>
        <w:autoSpaceDE/>
        <w:autoSpaceDN/>
        <w:bidi w:val="0"/>
        <w:adjustRightInd/>
        <w:snapToGrid/>
        <w:textAlignment w:val="baseline"/>
        <w:outlineLvl w:val="1"/>
        <w:rPr>
          <w:rFonts w:ascii="黑体" w:hAnsi="黑体" w:eastAsia="黑体" w:cs="黑体"/>
          <w:sz w:val="24"/>
          <w:szCs w:val="24"/>
          <w:highlight w:val="none"/>
        </w:rPr>
      </w:pPr>
      <w:bookmarkStart w:id="21" w:name="_Toc25946"/>
      <w:r>
        <w:rPr>
          <w:rFonts w:hint="eastAsia" w:ascii="黑体" w:hAnsi="黑体" w:eastAsia="黑体" w:cs="黑体"/>
          <w:sz w:val="24"/>
          <w:szCs w:val="24"/>
          <w:highlight w:val="none"/>
        </w:rPr>
        <w:t>2</w:t>
      </w:r>
      <w:r>
        <w:rPr>
          <w:rFonts w:hint="eastAsia" w:ascii="黑体" w:hAnsi="黑体" w:eastAsia="黑体" w:cs="黑体"/>
          <w:sz w:val="24"/>
          <w:szCs w:val="24"/>
          <w:highlight w:val="none"/>
          <w:lang w:val="en-US" w:eastAsia="zh-CN"/>
        </w:rPr>
        <w:t>.</w:t>
      </w:r>
      <w:r>
        <w:rPr>
          <w:rFonts w:hint="eastAsia" w:ascii="黑体" w:hAnsi="黑体" w:eastAsia="黑体" w:cs="黑体"/>
          <w:sz w:val="24"/>
          <w:szCs w:val="24"/>
          <w:highlight w:val="none"/>
        </w:rPr>
        <w:t>确定标准主要内容的依据</w:t>
      </w:r>
      <w:bookmarkEnd w:id="21"/>
    </w:p>
    <w:p>
      <w:pPr>
        <w:adjustRightInd/>
        <w:ind w:firstLine="480" w:firstLineChars="200"/>
        <w:rPr>
          <w:sz w:val="24"/>
          <w:szCs w:val="24"/>
          <w:highlight w:val="none"/>
        </w:rPr>
      </w:pPr>
      <w:r>
        <w:rPr>
          <w:rFonts w:hint="eastAsia"/>
          <w:sz w:val="24"/>
          <w:szCs w:val="24"/>
          <w:highlight w:val="none"/>
        </w:rPr>
        <w:t>参考GB 7096 《食品安全国家标准 食用菌及其制品》 。</w:t>
      </w:r>
    </w:p>
    <w:p>
      <w:pPr>
        <w:keepNext w:val="0"/>
        <w:keepLines w:val="0"/>
        <w:pageBreakBefore w:val="0"/>
        <w:widowControl w:val="0"/>
        <w:kinsoku/>
        <w:wordWrap/>
        <w:overflowPunct/>
        <w:topLinePunct w:val="0"/>
        <w:autoSpaceDE/>
        <w:autoSpaceDN/>
        <w:bidi w:val="0"/>
        <w:adjustRightInd/>
        <w:snapToGrid/>
        <w:textAlignment w:val="baseline"/>
        <w:outlineLvl w:val="1"/>
        <w:rPr>
          <w:rFonts w:ascii="黑体" w:hAnsi="黑体" w:eastAsia="黑体" w:cs="黑体"/>
          <w:sz w:val="24"/>
          <w:szCs w:val="24"/>
          <w:highlight w:val="none"/>
        </w:rPr>
      </w:pPr>
      <w:bookmarkStart w:id="22" w:name="_Toc24249"/>
      <w:r>
        <w:rPr>
          <w:rFonts w:hint="eastAsia" w:ascii="黑体" w:hAnsi="黑体" w:eastAsia="黑体" w:cs="黑体"/>
          <w:sz w:val="24"/>
          <w:szCs w:val="24"/>
          <w:highlight w:val="none"/>
        </w:rPr>
        <w:t>3</w:t>
      </w:r>
      <w:r>
        <w:rPr>
          <w:rFonts w:hint="eastAsia" w:ascii="黑体" w:hAnsi="黑体" w:eastAsia="黑体" w:cs="黑体"/>
          <w:sz w:val="24"/>
          <w:szCs w:val="24"/>
          <w:highlight w:val="none"/>
          <w:lang w:val="en-US" w:eastAsia="zh-CN"/>
        </w:rPr>
        <w:t>.</w:t>
      </w:r>
      <w:r>
        <w:rPr>
          <w:rFonts w:hint="eastAsia" w:ascii="黑体" w:hAnsi="黑体" w:eastAsia="黑体" w:cs="黑体"/>
          <w:sz w:val="24"/>
          <w:szCs w:val="24"/>
          <w:highlight w:val="none"/>
        </w:rPr>
        <w:t>标准中含有规范性引用文件如下：</w:t>
      </w:r>
      <w:bookmarkEnd w:id="22"/>
    </w:p>
    <w:p>
      <w:pPr>
        <w:adjustRightInd/>
        <w:ind w:firstLine="480" w:firstLineChars="200"/>
        <w:rPr>
          <w:bCs/>
          <w:sz w:val="24"/>
          <w:szCs w:val="24"/>
          <w:highlight w:val="none"/>
        </w:rPr>
      </w:pPr>
      <w:r>
        <w:rPr>
          <w:bCs/>
          <w:sz w:val="24"/>
          <w:szCs w:val="24"/>
          <w:highlight w:val="none"/>
        </w:rPr>
        <w:t>GB</w:t>
      </w:r>
      <w:r>
        <w:rPr>
          <w:rFonts w:hint="eastAsia"/>
          <w:bCs/>
          <w:sz w:val="24"/>
          <w:szCs w:val="24"/>
          <w:highlight w:val="none"/>
        </w:rPr>
        <w:t xml:space="preserve"> </w:t>
      </w:r>
      <w:r>
        <w:rPr>
          <w:bCs/>
          <w:sz w:val="24"/>
          <w:szCs w:val="24"/>
          <w:highlight w:val="none"/>
        </w:rPr>
        <w:t>2762</w:t>
      </w:r>
      <w:r>
        <w:rPr>
          <w:rFonts w:hint="eastAsia"/>
          <w:bCs/>
          <w:sz w:val="24"/>
          <w:szCs w:val="24"/>
          <w:highlight w:val="none"/>
        </w:rPr>
        <w:t xml:space="preserve">《食品安全国家标准 </w:t>
      </w:r>
      <w:r>
        <w:rPr>
          <w:bCs/>
          <w:sz w:val="24"/>
          <w:szCs w:val="24"/>
          <w:highlight w:val="none"/>
        </w:rPr>
        <w:t>食品中污染物限量</w:t>
      </w:r>
      <w:r>
        <w:rPr>
          <w:rFonts w:hint="eastAsia"/>
          <w:bCs/>
          <w:sz w:val="24"/>
          <w:szCs w:val="24"/>
          <w:highlight w:val="none"/>
        </w:rPr>
        <w:t xml:space="preserve">》  </w:t>
      </w:r>
    </w:p>
    <w:p>
      <w:pPr>
        <w:adjustRightInd/>
        <w:ind w:firstLine="480" w:firstLineChars="200"/>
        <w:rPr>
          <w:bCs/>
          <w:sz w:val="24"/>
          <w:szCs w:val="24"/>
          <w:highlight w:val="none"/>
        </w:rPr>
      </w:pPr>
      <w:r>
        <w:rPr>
          <w:bCs/>
          <w:sz w:val="24"/>
          <w:szCs w:val="24"/>
          <w:highlight w:val="none"/>
        </w:rPr>
        <w:t>GB</w:t>
      </w:r>
      <w:r>
        <w:rPr>
          <w:rFonts w:hint="eastAsia"/>
          <w:bCs/>
          <w:sz w:val="24"/>
          <w:szCs w:val="24"/>
          <w:highlight w:val="none"/>
        </w:rPr>
        <w:t xml:space="preserve"> </w:t>
      </w:r>
      <w:r>
        <w:rPr>
          <w:bCs/>
          <w:sz w:val="24"/>
          <w:szCs w:val="24"/>
          <w:highlight w:val="none"/>
        </w:rPr>
        <w:t>2763</w:t>
      </w:r>
      <w:r>
        <w:rPr>
          <w:rFonts w:hint="eastAsia"/>
          <w:bCs/>
          <w:sz w:val="24"/>
          <w:szCs w:val="24"/>
          <w:highlight w:val="none"/>
        </w:rPr>
        <w:t xml:space="preserve">《食品安全国家标准 </w:t>
      </w:r>
      <w:r>
        <w:rPr>
          <w:bCs/>
          <w:sz w:val="24"/>
          <w:szCs w:val="24"/>
          <w:highlight w:val="none"/>
        </w:rPr>
        <w:t>食品中农药最大残留限量</w:t>
      </w:r>
      <w:r>
        <w:rPr>
          <w:rFonts w:hint="eastAsia"/>
          <w:bCs/>
          <w:sz w:val="24"/>
          <w:szCs w:val="24"/>
          <w:highlight w:val="none"/>
        </w:rPr>
        <w:t>》</w:t>
      </w:r>
    </w:p>
    <w:p>
      <w:pPr>
        <w:adjustRightInd/>
        <w:ind w:firstLine="480" w:firstLineChars="200"/>
        <w:rPr>
          <w:rFonts w:cs="宋体"/>
          <w:spacing w:val="-2"/>
          <w:sz w:val="24"/>
          <w:szCs w:val="24"/>
          <w:highlight w:val="none"/>
        </w:rPr>
      </w:pPr>
      <w:r>
        <w:rPr>
          <w:rFonts w:hint="eastAsia"/>
          <w:bCs/>
          <w:sz w:val="24"/>
          <w:szCs w:val="24"/>
          <w:highlight w:val="none"/>
        </w:rPr>
        <w:t>GB 5009.3《</w:t>
      </w:r>
      <w:r>
        <w:rPr>
          <w:rFonts w:cs="宋体"/>
          <w:spacing w:val="-2"/>
          <w:sz w:val="24"/>
          <w:szCs w:val="24"/>
          <w:highlight w:val="none"/>
        </w:rPr>
        <w:t>食品安全国家标准</w:t>
      </w:r>
      <w:r>
        <w:rPr>
          <w:rFonts w:cs="宋体"/>
          <w:spacing w:val="10"/>
          <w:sz w:val="24"/>
          <w:szCs w:val="24"/>
          <w:highlight w:val="none"/>
        </w:rPr>
        <w:t xml:space="preserve">  </w:t>
      </w:r>
      <w:r>
        <w:rPr>
          <w:rFonts w:cs="宋体"/>
          <w:spacing w:val="-2"/>
          <w:sz w:val="24"/>
          <w:szCs w:val="24"/>
          <w:highlight w:val="none"/>
        </w:rPr>
        <w:t>食品中水分的测定</w:t>
      </w:r>
    </w:p>
    <w:p>
      <w:pPr>
        <w:adjustRightInd/>
        <w:ind w:firstLine="472" w:firstLineChars="200"/>
        <w:rPr>
          <w:rFonts w:cs="宋体"/>
          <w:spacing w:val="-2"/>
          <w:sz w:val="24"/>
          <w:szCs w:val="24"/>
          <w:highlight w:val="none"/>
        </w:rPr>
      </w:pPr>
      <w:r>
        <w:rPr>
          <w:rFonts w:cs="宋体"/>
          <w:spacing w:val="-2"/>
          <w:sz w:val="24"/>
          <w:szCs w:val="24"/>
          <w:highlight w:val="none"/>
        </w:rPr>
        <w:t>GB</w:t>
      </w:r>
      <w:r>
        <w:rPr>
          <w:rFonts w:cs="宋体"/>
          <w:spacing w:val="17"/>
          <w:sz w:val="24"/>
          <w:szCs w:val="24"/>
          <w:highlight w:val="none"/>
        </w:rPr>
        <w:t xml:space="preserve"> </w:t>
      </w:r>
      <w:r>
        <w:rPr>
          <w:rFonts w:cs="宋体"/>
          <w:spacing w:val="-2"/>
          <w:sz w:val="24"/>
          <w:szCs w:val="24"/>
          <w:highlight w:val="none"/>
        </w:rPr>
        <w:t>5009.4</w:t>
      </w:r>
      <w:r>
        <w:rPr>
          <w:rFonts w:hint="eastAsia" w:cs="宋体"/>
          <w:spacing w:val="-2"/>
          <w:sz w:val="24"/>
          <w:szCs w:val="24"/>
          <w:highlight w:val="none"/>
        </w:rPr>
        <w:t xml:space="preserve"> 《</w:t>
      </w:r>
      <w:r>
        <w:rPr>
          <w:rFonts w:cs="宋体"/>
          <w:spacing w:val="-2"/>
          <w:sz w:val="24"/>
          <w:szCs w:val="24"/>
          <w:highlight w:val="none"/>
        </w:rPr>
        <w:t>食品安全国家标准</w:t>
      </w:r>
      <w:r>
        <w:rPr>
          <w:rFonts w:cs="宋体"/>
          <w:spacing w:val="10"/>
          <w:sz w:val="24"/>
          <w:szCs w:val="24"/>
          <w:highlight w:val="none"/>
        </w:rPr>
        <w:t xml:space="preserve">  </w:t>
      </w:r>
      <w:r>
        <w:rPr>
          <w:rFonts w:cs="宋体"/>
          <w:spacing w:val="-2"/>
          <w:sz w:val="24"/>
          <w:szCs w:val="24"/>
          <w:highlight w:val="none"/>
        </w:rPr>
        <w:t>食品中灰分的测定</w:t>
      </w:r>
      <w:r>
        <w:rPr>
          <w:rFonts w:hint="eastAsia" w:cs="宋体"/>
          <w:spacing w:val="-2"/>
          <w:sz w:val="24"/>
          <w:szCs w:val="24"/>
          <w:highlight w:val="none"/>
        </w:rPr>
        <w:t>》</w:t>
      </w:r>
    </w:p>
    <w:p>
      <w:pPr>
        <w:adjustRightInd/>
        <w:ind w:firstLine="472" w:firstLineChars="200"/>
        <w:rPr>
          <w:rFonts w:cs="宋体"/>
          <w:spacing w:val="-1"/>
          <w:sz w:val="24"/>
          <w:szCs w:val="24"/>
          <w:highlight w:val="none"/>
        </w:rPr>
      </w:pPr>
      <w:r>
        <w:rPr>
          <w:rFonts w:cs="宋体"/>
          <w:spacing w:val="-2"/>
          <w:sz w:val="24"/>
          <w:szCs w:val="24"/>
          <w:highlight w:val="none"/>
        </w:rPr>
        <w:t>GB</w:t>
      </w:r>
      <w:r>
        <w:rPr>
          <w:rFonts w:cs="宋体"/>
          <w:spacing w:val="12"/>
          <w:sz w:val="24"/>
          <w:szCs w:val="24"/>
          <w:highlight w:val="none"/>
        </w:rPr>
        <w:t xml:space="preserve"> </w:t>
      </w:r>
      <w:r>
        <w:rPr>
          <w:rFonts w:cs="宋体"/>
          <w:spacing w:val="-2"/>
          <w:sz w:val="24"/>
          <w:szCs w:val="24"/>
          <w:highlight w:val="none"/>
        </w:rPr>
        <w:t>5009.11</w:t>
      </w:r>
      <w:r>
        <w:rPr>
          <w:rFonts w:hint="eastAsia" w:cs="宋体"/>
          <w:spacing w:val="-1"/>
          <w:sz w:val="24"/>
          <w:szCs w:val="24"/>
          <w:highlight w:val="none"/>
        </w:rPr>
        <w:t>《</w:t>
      </w:r>
      <w:r>
        <w:rPr>
          <w:rFonts w:cs="宋体"/>
          <w:spacing w:val="-1"/>
          <w:sz w:val="24"/>
          <w:szCs w:val="24"/>
          <w:highlight w:val="none"/>
        </w:rPr>
        <w:t>食品安全国家标准</w:t>
      </w:r>
      <w:r>
        <w:rPr>
          <w:rFonts w:cs="宋体"/>
          <w:spacing w:val="4"/>
          <w:sz w:val="24"/>
          <w:szCs w:val="24"/>
          <w:highlight w:val="none"/>
        </w:rPr>
        <w:t xml:space="preserve">  </w:t>
      </w:r>
      <w:r>
        <w:rPr>
          <w:rFonts w:cs="宋体"/>
          <w:spacing w:val="-1"/>
          <w:sz w:val="24"/>
          <w:szCs w:val="24"/>
          <w:highlight w:val="none"/>
        </w:rPr>
        <w:t>食品中总砷及无机砷的测定</w:t>
      </w:r>
    </w:p>
    <w:p>
      <w:pPr>
        <w:adjustRightInd/>
        <w:ind w:firstLine="472" w:firstLineChars="200"/>
        <w:rPr>
          <w:rFonts w:cs="宋体"/>
          <w:spacing w:val="-2"/>
          <w:sz w:val="24"/>
          <w:szCs w:val="24"/>
          <w:highlight w:val="none"/>
        </w:rPr>
      </w:pPr>
      <w:r>
        <w:rPr>
          <w:rFonts w:cs="宋体"/>
          <w:spacing w:val="-2"/>
          <w:sz w:val="24"/>
          <w:szCs w:val="24"/>
          <w:highlight w:val="none"/>
        </w:rPr>
        <w:t>GB</w:t>
      </w:r>
      <w:r>
        <w:rPr>
          <w:rFonts w:cs="宋体"/>
          <w:spacing w:val="12"/>
          <w:sz w:val="24"/>
          <w:szCs w:val="24"/>
          <w:highlight w:val="none"/>
        </w:rPr>
        <w:t xml:space="preserve"> </w:t>
      </w:r>
      <w:r>
        <w:rPr>
          <w:rFonts w:cs="宋体"/>
          <w:spacing w:val="-2"/>
          <w:sz w:val="24"/>
          <w:szCs w:val="24"/>
          <w:highlight w:val="none"/>
        </w:rPr>
        <w:t>5009.12</w:t>
      </w:r>
      <w:r>
        <w:rPr>
          <w:rFonts w:hint="eastAsia" w:cs="宋体"/>
          <w:spacing w:val="-2"/>
          <w:sz w:val="24"/>
          <w:szCs w:val="24"/>
          <w:highlight w:val="none"/>
        </w:rPr>
        <w:t>《</w:t>
      </w:r>
      <w:r>
        <w:rPr>
          <w:rFonts w:cs="宋体"/>
          <w:spacing w:val="-2"/>
          <w:sz w:val="24"/>
          <w:szCs w:val="24"/>
          <w:highlight w:val="none"/>
        </w:rPr>
        <w:t>食品安全国家标准</w:t>
      </w:r>
      <w:r>
        <w:rPr>
          <w:rFonts w:cs="宋体"/>
          <w:spacing w:val="9"/>
          <w:sz w:val="24"/>
          <w:szCs w:val="24"/>
          <w:highlight w:val="none"/>
        </w:rPr>
        <w:t xml:space="preserve">  </w:t>
      </w:r>
      <w:r>
        <w:rPr>
          <w:rFonts w:cs="宋体"/>
          <w:spacing w:val="-2"/>
          <w:sz w:val="24"/>
          <w:szCs w:val="24"/>
          <w:highlight w:val="none"/>
        </w:rPr>
        <w:t>食品中铅的测定</w:t>
      </w:r>
      <w:r>
        <w:rPr>
          <w:rFonts w:hint="eastAsia" w:cs="宋体"/>
          <w:spacing w:val="-2"/>
          <w:sz w:val="24"/>
          <w:szCs w:val="24"/>
          <w:highlight w:val="none"/>
        </w:rPr>
        <w:t>》</w:t>
      </w:r>
    </w:p>
    <w:p>
      <w:pPr>
        <w:adjustRightInd/>
        <w:ind w:firstLine="472" w:firstLineChars="200"/>
        <w:rPr>
          <w:rFonts w:cs="宋体"/>
          <w:spacing w:val="-2"/>
          <w:sz w:val="24"/>
          <w:szCs w:val="24"/>
          <w:highlight w:val="none"/>
        </w:rPr>
      </w:pPr>
      <w:r>
        <w:rPr>
          <w:rFonts w:cs="宋体"/>
          <w:spacing w:val="-2"/>
          <w:sz w:val="24"/>
          <w:szCs w:val="24"/>
          <w:highlight w:val="none"/>
        </w:rPr>
        <w:t>GB</w:t>
      </w:r>
      <w:r>
        <w:rPr>
          <w:rFonts w:cs="宋体"/>
          <w:spacing w:val="12"/>
          <w:sz w:val="24"/>
          <w:szCs w:val="24"/>
          <w:highlight w:val="none"/>
        </w:rPr>
        <w:t xml:space="preserve"> </w:t>
      </w:r>
      <w:r>
        <w:rPr>
          <w:rFonts w:cs="宋体"/>
          <w:spacing w:val="-2"/>
          <w:sz w:val="24"/>
          <w:szCs w:val="24"/>
          <w:highlight w:val="none"/>
        </w:rPr>
        <w:t>5009.15</w:t>
      </w:r>
      <w:r>
        <w:rPr>
          <w:rFonts w:hint="eastAsia" w:cs="宋体"/>
          <w:spacing w:val="-2"/>
          <w:sz w:val="24"/>
          <w:szCs w:val="24"/>
          <w:highlight w:val="none"/>
        </w:rPr>
        <w:t>《</w:t>
      </w:r>
      <w:r>
        <w:rPr>
          <w:rFonts w:cs="宋体"/>
          <w:spacing w:val="-2"/>
          <w:sz w:val="24"/>
          <w:szCs w:val="24"/>
          <w:highlight w:val="none"/>
        </w:rPr>
        <w:t>食品安全国家标准</w:t>
      </w:r>
      <w:r>
        <w:rPr>
          <w:rFonts w:cs="宋体"/>
          <w:spacing w:val="9"/>
          <w:sz w:val="24"/>
          <w:szCs w:val="24"/>
          <w:highlight w:val="none"/>
        </w:rPr>
        <w:t xml:space="preserve">  </w:t>
      </w:r>
      <w:r>
        <w:rPr>
          <w:rFonts w:cs="宋体"/>
          <w:spacing w:val="-2"/>
          <w:sz w:val="24"/>
          <w:szCs w:val="24"/>
          <w:highlight w:val="none"/>
        </w:rPr>
        <w:t>食品中镉的测定</w:t>
      </w:r>
      <w:r>
        <w:rPr>
          <w:rFonts w:hint="eastAsia" w:cs="宋体"/>
          <w:spacing w:val="-2"/>
          <w:sz w:val="24"/>
          <w:szCs w:val="24"/>
          <w:highlight w:val="none"/>
        </w:rPr>
        <w:t>》</w:t>
      </w:r>
    </w:p>
    <w:p>
      <w:pPr>
        <w:adjustRightInd/>
        <w:ind w:firstLine="472" w:firstLineChars="200"/>
        <w:rPr>
          <w:rFonts w:cs="宋体"/>
          <w:spacing w:val="-2"/>
          <w:sz w:val="24"/>
          <w:szCs w:val="24"/>
          <w:highlight w:val="none"/>
        </w:rPr>
      </w:pPr>
      <w:r>
        <w:rPr>
          <w:rFonts w:cs="宋体"/>
          <w:spacing w:val="-2"/>
          <w:sz w:val="24"/>
          <w:szCs w:val="24"/>
          <w:highlight w:val="none"/>
        </w:rPr>
        <w:t>GB</w:t>
      </w:r>
      <w:r>
        <w:rPr>
          <w:rFonts w:cs="宋体"/>
          <w:spacing w:val="12"/>
          <w:sz w:val="24"/>
          <w:szCs w:val="24"/>
          <w:highlight w:val="none"/>
        </w:rPr>
        <w:t xml:space="preserve"> </w:t>
      </w:r>
      <w:r>
        <w:rPr>
          <w:rFonts w:cs="宋体"/>
          <w:spacing w:val="-2"/>
          <w:sz w:val="24"/>
          <w:szCs w:val="24"/>
          <w:highlight w:val="none"/>
        </w:rPr>
        <w:t>5009.17</w:t>
      </w:r>
      <w:r>
        <w:rPr>
          <w:rFonts w:hint="eastAsia" w:cs="宋体"/>
          <w:spacing w:val="-2"/>
          <w:sz w:val="24"/>
          <w:szCs w:val="24"/>
          <w:highlight w:val="none"/>
        </w:rPr>
        <w:t>《</w:t>
      </w:r>
      <w:r>
        <w:rPr>
          <w:rFonts w:cs="宋体"/>
          <w:spacing w:val="-1"/>
          <w:sz w:val="24"/>
          <w:szCs w:val="24"/>
          <w:highlight w:val="none"/>
        </w:rPr>
        <w:t>食品安全国家标准</w:t>
      </w:r>
      <w:r>
        <w:rPr>
          <w:rFonts w:cs="宋体"/>
          <w:spacing w:val="4"/>
          <w:sz w:val="24"/>
          <w:szCs w:val="24"/>
          <w:highlight w:val="none"/>
        </w:rPr>
        <w:t xml:space="preserve">  </w:t>
      </w:r>
      <w:r>
        <w:rPr>
          <w:rFonts w:cs="宋体"/>
          <w:spacing w:val="-1"/>
          <w:sz w:val="24"/>
          <w:szCs w:val="24"/>
          <w:highlight w:val="none"/>
        </w:rPr>
        <w:t>食品中总汞及有机汞的测定</w:t>
      </w:r>
      <w:r>
        <w:rPr>
          <w:rFonts w:hint="eastAsia" w:cs="宋体"/>
          <w:spacing w:val="-2"/>
          <w:sz w:val="24"/>
          <w:szCs w:val="24"/>
          <w:highlight w:val="none"/>
        </w:rPr>
        <w:t>》</w:t>
      </w:r>
    </w:p>
    <w:p>
      <w:pPr>
        <w:adjustRightInd/>
        <w:ind w:firstLine="472" w:firstLineChars="200"/>
        <w:rPr>
          <w:rFonts w:cs="宋体"/>
          <w:spacing w:val="-2"/>
          <w:sz w:val="24"/>
          <w:szCs w:val="24"/>
          <w:highlight w:val="none"/>
        </w:rPr>
      </w:pPr>
      <w:r>
        <w:rPr>
          <w:rFonts w:cs="宋体"/>
          <w:spacing w:val="-2"/>
          <w:sz w:val="24"/>
          <w:szCs w:val="24"/>
          <w:highlight w:val="none"/>
        </w:rPr>
        <w:t xml:space="preserve">GB 5749   《生活饮用水卫生标准》 </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hint="eastAsia" w:eastAsia="黑体" w:cs="Arial"/>
          <w:sz w:val="24"/>
          <w:szCs w:val="24"/>
          <w:highlight w:val="none"/>
          <w:lang w:val="en-US" w:eastAsia="zh-CN"/>
        </w:rPr>
      </w:pPr>
      <w:bookmarkStart w:id="23" w:name="_Toc29573"/>
      <w:r>
        <w:rPr>
          <w:rFonts w:hint="eastAsia" w:eastAsia="黑体" w:cs="Arial"/>
          <w:sz w:val="24"/>
          <w:szCs w:val="24"/>
          <w:highlight w:val="none"/>
          <w:lang w:val="en-US" w:eastAsia="zh-CN"/>
        </w:rPr>
        <w:t>五、确定各项技术内容的依据</w:t>
      </w:r>
      <w:bookmarkEnd w:id="23"/>
    </w:p>
    <w:p>
      <w:pPr>
        <w:keepNext w:val="0"/>
        <w:keepLines w:val="0"/>
        <w:pageBreakBefore w:val="0"/>
        <w:widowControl w:val="0"/>
        <w:kinsoku/>
        <w:wordWrap/>
        <w:overflowPunct/>
        <w:topLinePunct w:val="0"/>
        <w:autoSpaceDE/>
        <w:autoSpaceDN/>
        <w:bidi w:val="0"/>
        <w:adjustRightInd/>
        <w:snapToGrid/>
        <w:textAlignment w:val="baseline"/>
        <w:outlineLvl w:val="1"/>
        <w:rPr>
          <w:rFonts w:eastAsia="黑体"/>
          <w:sz w:val="24"/>
          <w:szCs w:val="24"/>
          <w:highlight w:val="none"/>
        </w:rPr>
      </w:pPr>
      <w:bookmarkStart w:id="24" w:name="_Toc10394"/>
      <w:r>
        <w:rPr>
          <w:rFonts w:hint="eastAsia" w:eastAsia="黑体"/>
          <w:sz w:val="24"/>
          <w:szCs w:val="24"/>
          <w:highlight w:val="none"/>
          <w:lang w:val="en-US" w:eastAsia="zh-CN"/>
        </w:rPr>
        <w:t>1.</w:t>
      </w:r>
      <w:r>
        <w:rPr>
          <w:rFonts w:hint="eastAsia" w:eastAsia="黑体"/>
          <w:sz w:val="24"/>
          <w:szCs w:val="24"/>
          <w:highlight w:val="none"/>
        </w:rPr>
        <w:t>确定标准适用范围</w:t>
      </w:r>
      <w:bookmarkEnd w:id="24"/>
    </w:p>
    <w:p>
      <w:pPr>
        <w:adjustRightInd/>
        <w:ind w:firstLine="480" w:firstLineChars="200"/>
        <w:outlineLvl w:val="0"/>
        <w:rPr>
          <w:sz w:val="24"/>
          <w:szCs w:val="24"/>
          <w:highlight w:val="none"/>
        </w:rPr>
      </w:pPr>
      <w:bookmarkStart w:id="25" w:name="_Toc3169"/>
      <w:bookmarkStart w:id="26" w:name="_Toc13730"/>
      <w:bookmarkStart w:id="27" w:name="_Toc19261"/>
      <w:r>
        <w:rPr>
          <w:rFonts w:hint="eastAsia"/>
          <w:sz w:val="24"/>
          <w:szCs w:val="24"/>
          <w:highlight w:val="none"/>
        </w:rPr>
        <w:t>本文件规定了桑黄的术语和定义、要求、每日限制食用量和不适宜人群。</w:t>
      </w:r>
      <w:bookmarkEnd w:id="25"/>
      <w:bookmarkEnd w:id="26"/>
      <w:bookmarkEnd w:id="27"/>
    </w:p>
    <w:p>
      <w:pPr>
        <w:adjustRightInd/>
        <w:ind w:firstLine="480" w:firstLineChars="200"/>
        <w:outlineLvl w:val="0"/>
        <w:rPr>
          <w:sz w:val="24"/>
          <w:szCs w:val="24"/>
          <w:highlight w:val="none"/>
        </w:rPr>
      </w:pPr>
      <w:bookmarkStart w:id="28" w:name="_Toc32680"/>
      <w:bookmarkStart w:id="29" w:name="_Toc2902"/>
      <w:bookmarkStart w:id="30" w:name="_Toc16308"/>
      <w:r>
        <w:rPr>
          <w:rFonts w:hint="eastAsia"/>
          <w:sz w:val="24"/>
          <w:szCs w:val="24"/>
          <w:highlight w:val="none"/>
        </w:rPr>
        <w:t>本文件适用于桑黄。</w:t>
      </w:r>
      <w:bookmarkEnd w:id="28"/>
      <w:bookmarkEnd w:id="29"/>
      <w:bookmarkEnd w:id="30"/>
    </w:p>
    <w:p>
      <w:pPr>
        <w:adjustRightInd/>
        <w:ind w:firstLine="480" w:firstLineChars="200"/>
        <w:jc w:val="left"/>
        <w:outlineLvl w:val="0"/>
        <w:rPr>
          <w:sz w:val="24"/>
          <w:szCs w:val="24"/>
          <w:highlight w:val="none"/>
        </w:rPr>
      </w:pPr>
      <w:bookmarkStart w:id="31" w:name="_Toc4844"/>
      <w:bookmarkStart w:id="32" w:name="_Toc28429"/>
      <w:bookmarkStart w:id="33" w:name="_Toc27280"/>
      <w:r>
        <w:rPr>
          <w:rFonts w:hint="eastAsia"/>
          <w:sz w:val="24"/>
          <w:szCs w:val="24"/>
          <w:highlight w:val="none"/>
        </w:rPr>
        <w:t>桑黄为人工栽培锈革孔菌科桑黄菌属桑黄（</w:t>
      </w:r>
      <w:r>
        <w:rPr>
          <w:rFonts w:hint="eastAsia" w:cs="宋体"/>
          <w:i/>
          <w:iCs/>
          <w:spacing w:val="7"/>
          <w:highlight w:val="none"/>
        </w:rPr>
        <w:t>Sanghuangporus vaninii</w:t>
      </w:r>
      <w:r>
        <w:rPr>
          <w:rFonts w:hint="eastAsia" w:cs="宋体"/>
          <w:spacing w:val="7"/>
          <w:highlight w:val="none"/>
        </w:rPr>
        <w:t>（Ljub）L.W.Zhou&amp;Y.C.Dai</w:t>
      </w:r>
      <w:r>
        <w:rPr>
          <w:rFonts w:hint="eastAsia"/>
          <w:sz w:val="24"/>
          <w:szCs w:val="24"/>
          <w:highlight w:val="none"/>
        </w:rPr>
        <w:t>）的干燥子实体。</w:t>
      </w:r>
      <w:bookmarkEnd w:id="31"/>
      <w:bookmarkEnd w:id="32"/>
      <w:bookmarkEnd w:id="33"/>
    </w:p>
    <w:p>
      <w:pPr>
        <w:widowControl/>
        <w:adjustRightInd/>
        <w:ind w:firstLine="480" w:firstLineChars="200"/>
        <w:textAlignment w:val="auto"/>
        <w:rPr>
          <w:sz w:val="24"/>
          <w:szCs w:val="24"/>
          <w:highlight w:val="none"/>
        </w:rPr>
      </w:pPr>
      <w:r>
        <w:rPr>
          <w:rFonts w:hint="eastAsia"/>
          <w:sz w:val="24"/>
          <w:szCs w:val="24"/>
          <w:highlight w:val="none"/>
        </w:rPr>
        <w:t>来源命名依据：</w:t>
      </w:r>
    </w:p>
    <w:p>
      <w:pPr>
        <w:widowControl/>
        <w:adjustRightInd/>
        <w:ind w:firstLine="480" w:firstLineChars="200"/>
        <w:textAlignment w:val="auto"/>
        <w:rPr>
          <w:sz w:val="24"/>
          <w:szCs w:val="24"/>
          <w:highlight w:val="none"/>
        </w:rPr>
      </w:pPr>
      <w:r>
        <w:rPr>
          <w:rFonts w:hint="eastAsia"/>
          <w:sz w:val="24"/>
          <w:szCs w:val="24"/>
          <w:highlight w:val="none"/>
        </w:rPr>
        <w:t>本标准中规定桑黄为人工栽培锈革孔菌科桑黄菌属瓦宁木层孔菌</w:t>
      </w:r>
      <w:r>
        <w:rPr>
          <w:rFonts w:hint="eastAsia"/>
          <w:i/>
          <w:iCs/>
          <w:sz w:val="24"/>
          <w:szCs w:val="24"/>
          <w:highlight w:val="none"/>
        </w:rPr>
        <w:t>Sanghuangporus vaninii</w:t>
      </w:r>
      <w:r>
        <w:rPr>
          <w:rFonts w:hint="eastAsia"/>
          <w:sz w:val="24"/>
          <w:szCs w:val="24"/>
          <w:highlight w:val="none"/>
        </w:rPr>
        <w:t>（Ljub）L.W.Zhou&amp;Y.C.Dai的干燥子实体。该来源与吉林省中药材地方标准《桑黄》及农业农村部种植业管理司提出的《NY/T桑黄等级规格》中的来源一致。其中吉林省桑黄名称与立项发展历程如下：</w:t>
      </w:r>
    </w:p>
    <w:p>
      <w:pPr>
        <w:widowControl/>
        <w:adjustRightInd/>
        <w:ind w:firstLine="480" w:firstLineChars="200"/>
        <w:textAlignment w:val="auto"/>
        <w:rPr>
          <w:sz w:val="24"/>
          <w:szCs w:val="24"/>
          <w:highlight w:val="none"/>
        </w:rPr>
      </w:pPr>
      <w:r>
        <w:rPr>
          <w:rFonts w:hint="eastAsia"/>
          <w:sz w:val="24"/>
          <w:szCs w:val="24"/>
          <w:highlight w:val="none"/>
        </w:rPr>
        <w:t>2018年桑黄（瓦宁木层孔菌，</w:t>
      </w:r>
      <w:r>
        <w:rPr>
          <w:rFonts w:hint="eastAsia"/>
          <w:i/>
          <w:iCs/>
          <w:sz w:val="24"/>
          <w:szCs w:val="24"/>
          <w:highlight w:val="none"/>
        </w:rPr>
        <w:t>Sanghuangporus vaninii</w:t>
      </w:r>
      <w:r>
        <w:rPr>
          <w:rFonts w:hint="eastAsia"/>
          <w:sz w:val="24"/>
          <w:szCs w:val="24"/>
          <w:highlight w:val="none"/>
        </w:rPr>
        <w:t>）中药材标准在吉林省药品监督管理局进行立项，立项依据为朝医用药（国家政策：国家对民族医药支持），支持依据为在公元1610年著名朝医编写的《东医宝鉴》就有桑黄（瓦宁木层孔菌，</w:t>
      </w:r>
      <w:r>
        <w:rPr>
          <w:rFonts w:hint="eastAsia"/>
          <w:i/>
          <w:iCs/>
          <w:sz w:val="24"/>
          <w:szCs w:val="24"/>
          <w:highlight w:val="none"/>
        </w:rPr>
        <w:t>Sanghuangporus vaninii</w:t>
      </w:r>
      <w:r>
        <w:rPr>
          <w:rFonts w:hint="eastAsia"/>
          <w:sz w:val="24"/>
          <w:szCs w:val="24"/>
          <w:highlight w:val="none"/>
        </w:rPr>
        <w:t>）记载，国家中医药管理局民族药文献整理丛书《乡药集成方》也有收载，书籍记载名称均为桑黄（瓦宁木层孔菌，</w:t>
      </w:r>
      <w:r>
        <w:rPr>
          <w:rFonts w:hint="eastAsia"/>
          <w:i/>
          <w:iCs/>
          <w:sz w:val="24"/>
          <w:szCs w:val="24"/>
          <w:highlight w:val="none"/>
        </w:rPr>
        <w:t>Sanghuangporus vaninii</w:t>
      </w:r>
      <w:r>
        <w:rPr>
          <w:rFonts w:hint="eastAsia"/>
          <w:sz w:val="24"/>
          <w:szCs w:val="24"/>
          <w:highlight w:val="none"/>
        </w:rPr>
        <w:t>），同时吉林省延吉市延南中医专科医院、延边朝医医院等相关朝医院有开方证明性文件（立项时已提交），处方中药名均为桑黄（瓦宁木层孔菌，</w:t>
      </w:r>
      <w:r>
        <w:rPr>
          <w:rFonts w:hint="eastAsia"/>
          <w:i/>
          <w:iCs/>
          <w:sz w:val="24"/>
          <w:szCs w:val="24"/>
          <w:highlight w:val="none"/>
        </w:rPr>
        <w:t>Sanghuangporus vaninii</w:t>
      </w:r>
      <w:r>
        <w:rPr>
          <w:rFonts w:hint="eastAsia"/>
          <w:sz w:val="24"/>
          <w:szCs w:val="24"/>
          <w:highlight w:val="none"/>
        </w:rPr>
        <w:t xml:space="preserve">）。朝医记载无毒，但有文献记载桑黄有毒，针对对朝医使用的桑黄在国家药品监督管理局认证的GLP实验室进行桑黄毒理学分析和安全性评价，目前吉林省桑黄药材标准作为强制性标准，已经颁布实施。 </w:t>
      </w:r>
    </w:p>
    <w:p>
      <w:pPr>
        <w:widowControl/>
        <w:adjustRightInd/>
        <w:ind w:firstLine="480" w:firstLineChars="200"/>
        <w:textAlignment w:val="auto"/>
        <w:rPr>
          <w:sz w:val="24"/>
          <w:szCs w:val="24"/>
          <w:highlight w:val="none"/>
        </w:rPr>
      </w:pPr>
      <w:r>
        <w:rPr>
          <w:rFonts w:hint="eastAsia"/>
          <w:sz w:val="24"/>
          <w:szCs w:val="24"/>
          <w:highlight w:val="none"/>
        </w:rPr>
        <w:t>2018年吉林省市场厅（吉林省质监局）建立桑黄（瓦宁木层孔菌，</w:t>
      </w:r>
      <w:r>
        <w:rPr>
          <w:rFonts w:hint="eastAsia"/>
          <w:i/>
          <w:iCs/>
          <w:sz w:val="24"/>
          <w:szCs w:val="24"/>
          <w:highlight w:val="none"/>
        </w:rPr>
        <w:t>Sanghuangporus vaninii</w:t>
      </w:r>
      <w:r>
        <w:rPr>
          <w:rFonts w:hint="eastAsia"/>
          <w:sz w:val="24"/>
          <w:szCs w:val="24"/>
          <w:highlight w:val="none"/>
        </w:rPr>
        <w:t>）栽培标准，项目名称为“桑黄短木段栽培技术规程”， 名称依据为中药材立项名称。</w:t>
      </w:r>
    </w:p>
    <w:p>
      <w:pPr>
        <w:widowControl/>
        <w:adjustRightInd/>
        <w:ind w:firstLine="480" w:firstLineChars="200"/>
        <w:textAlignment w:val="auto"/>
        <w:rPr>
          <w:sz w:val="24"/>
          <w:szCs w:val="24"/>
          <w:highlight w:val="none"/>
        </w:rPr>
      </w:pPr>
      <w:r>
        <w:rPr>
          <w:rFonts w:hint="eastAsia"/>
          <w:sz w:val="24"/>
          <w:szCs w:val="24"/>
          <w:highlight w:val="none"/>
        </w:rPr>
        <w:t xml:space="preserve">2019年桑黄饮片标准，在吉林省药品监督管理局进行立项，目前桑黄饮片标注已通过国家药品监督管理局进行备案，目前吉林省桑黄饮片标准作为强制性标准，已经颁布实施。 </w:t>
      </w:r>
    </w:p>
    <w:p>
      <w:pPr>
        <w:widowControl/>
        <w:adjustRightInd/>
        <w:ind w:firstLine="480" w:firstLineChars="200"/>
        <w:textAlignment w:val="auto"/>
        <w:rPr>
          <w:sz w:val="24"/>
          <w:szCs w:val="24"/>
          <w:highlight w:val="none"/>
        </w:rPr>
      </w:pPr>
      <w:r>
        <w:rPr>
          <w:rFonts w:hint="eastAsia"/>
          <w:sz w:val="24"/>
          <w:szCs w:val="24"/>
          <w:highlight w:val="none"/>
        </w:rPr>
        <w:t>2019年由于桑黄（瓦宁木层孔菌，</w:t>
      </w:r>
      <w:r>
        <w:rPr>
          <w:rFonts w:hint="eastAsia"/>
          <w:i/>
          <w:iCs/>
          <w:sz w:val="24"/>
          <w:szCs w:val="24"/>
          <w:highlight w:val="none"/>
        </w:rPr>
        <w:t>Sanghuangporus vaninii</w:t>
      </w:r>
      <w:r>
        <w:rPr>
          <w:rFonts w:hint="eastAsia"/>
          <w:sz w:val="24"/>
          <w:szCs w:val="24"/>
          <w:highlight w:val="none"/>
        </w:rPr>
        <w:t>）在日本、韩国作为食品补充剂，吉林省已批准开发桑黄（瓦宁木层孔菌，</w:t>
      </w:r>
      <w:r>
        <w:rPr>
          <w:rFonts w:hint="eastAsia"/>
          <w:i/>
          <w:iCs/>
          <w:sz w:val="24"/>
          <w:szCs w:val="24"/>
          <w:highlight w:val="none"/>
        </w:rPr>
        <w:t>Sanghuangporus vaninii</w:t>
      </w:r>
      <w:r>
        <w:rPr>
          <w:rFonts w:hint="eastAsia"/>
          <w:sz w:val="24"/>
          <w:szCs w:val="24"/>
          <w:highlight w:val="none"/>
        </w:rPr>
        <w:t>）系列食品，为保证桑黄食材的安全，进行桑黄（瓦宁木层孔菌，</w:t>
      </w:r>
      <w:r>
        <w:rPr>
          <w:rFonts w:hint="eastAsia"/>
          <w:i/>
          <w:iCs/>
          <w:sz w:val="24"/>
          <w:szCs w:val="24"/>
          <w:highlight w:val="none"/>
        </w:rPr>
        <w:t>Sanghuangporus vaninii</w:t>
      </w:r>
      <w:r>
        <w:rPr>
          <w:rFonts w:hint="eastAsia"/>
          <w:sz w:val="24"/>
          <w:szCs w:val="24"/>
          <w:highlight w:val="none"/>
        </w:rPr>
        <w:t>）食品标准立项。</w:t>
      </w:r>
    </w:p>
    <w:p>
      <w:pPr>
        <w:widowControl/>
        <w:adjustRightInd/>
        <w:ind w:firstLine="480" w:firstLineChars="200"/>
        <w:textAlignment w:val="auto"/>
        <w:rPr>
          <w:sz w:val="24"/>
          <w:szCs w:val="24"/>
          <w:highlight w:val="none"/>
        </w:rPr>
      </w:pPr>
      <w:r>
        <w:rPr>
          <w:rFonts w:hint="eastAsia"/>
          <w:sz w:val="24"/>
          <w:szCs w:val="24"/>
          <w:highlight w:val="none"/>
        </w:rPr>
        <w:t>经检索浙江省、山东省、安徽省、吉林省、甘肃省及湖北省六个省均有桑黄中药材地方标准，但基原各不相同。</w:t>
      </w:r>
    </w:p>
    <w:p>
      <w:pPr>
        <w:numPr>
          <w:ilvl w:val="255"/>
          <w:numId w:val="0"/>
        </w:numPr>
        <w:adjustRightInd/>
        <w:ind w:firstLine="480" w:firstLineChars="200"/>
        <w:outlineLvl w:val="0"/>
        <w:rPr>
          <w:sz w:val="24"/>
          <w:szCs w:val="24"/>
          <w:highlight w:val="none"/>
        </w:rPr>
      </w:pPr>
      <w:bookmarkStart w:id="34" w:name="_Toc19726"/>
      <w:bookmarkStart w:id="35" w:name="_Toc22388"/>
      <w:bookmarkStart w:id="36" w:name="_Toc30473"/>
      <w:r>
        <w:rPr>
          <w:rFonts w:hint="eastAsia"/>
          <w:sz w:val="24"/>
          <w:szCs w:val="24"/>
          <w:highlight w:val="none"/>
        </w:rPr>
        <w:t>关于吉林省该食品名称问题，依据国家关于《食品标识管理规定》， 同时2024年咨询国家市场监督管理总局食品审评中心，关于“吉林省桑黄食品命名问题”，因吉林省桑黄中药材及中药饮片炮制规范先于食品标准通过国家药品监督管理局备案，吉林省已颁布实施。后进行的吉林省桑黄食品地方标准，因食用部位与药用部位一致，根据规定名称应与药品名称一致。所以食品标准采取桑黄名称。</w:t>
      </w:r>
      <w:bookmarkEnd w:id="34"/>
      <w:bookmarkEnd w:id="35"/>
      <w:bookmarkEnd w:id="36"/>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1"/>
        <w:rPr>
          <w:rFonts w:hint="eastAsia" w:ascii="黑体" w:hAnsi="黑体" w:eastAsia="黑体" w:cs="黑体"/>
          <w:sz w:val="24"/>
          <w:szCs w:val="24"/>
          <w:highlight w:val="none"/>
        </w:rPr>
      </w:pPr>
      <w:bookmarkStart w:id="37" w:name="_Toc9435"/>
      <w:bookmarkStart w:id="38" w:name="_Toc359"/>
      <w:r>
        <w:rPr>
          <w:rFonts w:hint="eastAsia" w:ascii="黑体" w:hAnsi="黑体" w:eastAsia="黑体" w:cs="黑体"/>
          <w:sz w:val="24"/>
          <w:szCs w:val="24"/>
          <w:highlight w:val="none"/>
          <w:lang w:val="en-US" w:eastAsia="zh-CN"/>
        </w:rPr>
        <w:t>2.</w:t>
      </w:r>
      <w:r>
        <w:rPr>
          <w:rFonts w:hint="eastAsia" w:ascii="黑体" w:hAnsi="黑体" w:eastAsia="黑体" w:cs="黑体"/>
          <w:sz w:val="24"/>
          <w:szCs w:val="24"/>
          <w:highlight w:val="none"/>
        </w:rPr>
        <w:t>样品采集</w:t>
      </w:r>
      <w:bookmarkEnd w:id="37"/>
      <w:bookmarkEnd w:id="38"/>
    </w:p>
    <w:p>
      <w:pPr>
        <w:adjustRightInd/>
        <w:ind w:firstLine="480" w:firstLineChars="200"/>
        <w:outlineLvl w:val="0"/>
        <w:rPr>
          <w:rFonts w:asciiTheme="minorEastAsia" w:hAnsiTheme="minorEastAsia" w:eastAsiaTheme="minorEastAsia"/>
          <w:sz w:val="24"/>
          <w:szCs w:val="24"/>
          <w:highlight w:val="none"/>
        </w:rPr>
      </w:pPr>
      <w:bookmarkStart w:id="39" w:name="_Toc19679"/>
      <w:bookmarkStart w:id="40" w:name="_Toc11012"/>
      <w:r>
        <w:rPr>
          <w:rFonts w:hint="eastAsia" w:asciiTheme="minorEastAsia" w:hAnsiTheme="minorEastAsia" w:eastAsiaTheme="minorEastAsia"/>
          <w:sz w:val="24"/>
          <w:szCs w:val="24"/>
          <w:highlight w:val="none"/>
        </w:rPr>
        <w:t>共收集111份样品，分别来自吉林省安图县、</w:t>
      </w:r>
      <w:r>
        <w:rPr>
          <w:rFonts w:hint="eastAsia" w:asciiTheme="minorEastAsia" w:hAnsiTheme="minorEastAsia" w:eastAsiaTheme="minorEastAsia"/>
          <w:sz w:val="24"/>
          <w:szCs w:val="24"/>
          <w:highlight w:val="none"/>
          <w:lang w:eastAsia="zh-CN"/>
        </w:rPr>
        <w:t>长白朝鲜族自治县</w:t>
      </w:r>
      <w:r>
        <w:rPr>
          <w:rFonts w:hint="eastAsia" w:asciiTheme="minorEastAsia" w:hAnsiTheme="minorEastAsia" w:eastAsiaTheme="minorEastAsia"/>
          <w:sz w:val="24"/>
          <w:szCs w:val="24"/>
          <w:highlight w:val="none"/>
        </w:rPr>
        <w:t>、通化市通化县、蛟河市四个区域的桑黄种植基地。</w:t>
      </w:r>
      <w:bookmarkEnd w:id="39"/>
      <w:bookmarkEnd w:id="40"/>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1"/>
        <w:rPr>
          <w:rFonts w:hint="eastAsia" w:ascii="黑体" w:hAnsi="黑体" w:eastAsia="黑体" w:cs="黑体"/>
          <w:sz w:val="24"/>
          <w:szCs w:val="24"/>
          <w:highlight w:val="none"/>
        </w:rPr>
      </w:pPr>
      <w:bookmarkStart w:id="41" w:name="_Toc16043"/>
      <w:r>
        <w:rPr>
          <w:rFonts w:hint="eastAsia" w:ascii="黑体" w:hAnsi="黑体" w:eastAsia="黑体" w:cs="黑体"/>
          <w:sz w:val="24"/>
          <w:szCs w:val="24"/>
          <w:highlight w:val="none"/>
          <w:lang w:val="en-US" w:eastAsia="zh-CN"/>
        </w:rPr>
        <w:t>3.</w:t>
      </w:r>
      <w:r>
        <w:rPr>
          <w:rFonts w:hint="eastAsia" w:ascii="黑体" w:hAnsi="黑体" w:eastAsia="黑体" w:cs="黑体"/>
          <w:sz w:val="24"/>
          <w:szCs w:val="24"/>
          <w:highlight w:val="none"/>
        </w:rPr>
        <w:t>感官要求</w:t>
      </w:r>
      <w:bookmarkEnd w:id="41"/>
    </w:p>
    <w:p>
      <w:pPr>
        <w:adjustRightInd/>
        <w:ind w:firstLine="480" w:firstLineChars="200"/>
        <w:outlineLvl w:val="0"/>
        <w:rPr>
          <w:sz w:val="24"/>
          <w:szCs w:val="24"/>
          <w:highlight w:val="none"/>
        </w:rPr>
      </w:pPr>
      <w:bookmarkStart w:id="42" w:name="_Toc27996"/>
      <w:bookmarkStart w:id="43" w:name="_Toc28895"/>
      <w:bookmarkStart w:id="44" w:name="_Toc15381"/>
      <w:r>
        <w:rPr>
          <w:rFonts w:hint="eastAsia"/>
          <w:sz w:val="24"/>
          <w:szCs w:val="24"/>
          <w:highlight w:val="none"/>
        </w:rPr>
        <w:t>本标准通过对多批样品的观察总结，对桑黄的感官特性做了高度概括，主要从色泽、气味、滋味、组织形态、杂质等方面入手。（典型样品图片如图1所示）检测方法为取适量被检测样品置于洁净、干燥的白色瓷盘中，在自然光线下用目测法进行色泽、组织形态、杂质等项目的检验；按标签上所述的使用方法取适量被检测样品置一洁净的白色瓷盘中，在自然光线下用肉眼观察其外观形态，嗅其香气，辩其滋味。</w:t>
      </w:r>
      <w:bookmarkEnd w:id="42"/>
      <w:bookmarkEnd w:id="43"/>
      <w:bookmarkEnd w:id="44"/>
    </w:p>
    <w:p>
      <w:pPr>
        <w:adjustRightInd/>
        <w:ind w:firstLine="420" w:firstLineChars="200"/>
        <w:jc w:val="center"/>
        <w:rPr>
          <w:sz w:val="24"/>
          <w:szCs w:val="24"/>
          <w:highlight w:val="none"/>
        </w:rPr>
      </w:pPr>
      <w:r>
        <w:rPr>
          <w:rFonts w:hint="eastAsia" w:ascii="黑体" w:hAnsi="黑体" w:eastAsia="黑体" w:cs="黑体"/>
          <w:szCs w:val="21"/>
          <w:highlight w:val="none"/>
        </w:rPr>
        <w:t>表3感官要求</w:t>
      </w:r>
    </w:p>
    <w:tbl>
      <w:tblPr>
        <w:tblStyle w:val="18"/>
        <w:tblW w:w="93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5542"/>
        <w:gridCol w:w="2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384" w:type="dxa"/>
          </w:tcPr>
          <w:p>
            <w:pPr>
              <w:spacing w:before="94"/>
              <w:ind w:firstLine="429"/>
              <w:rPr>
                <w:rFonts w:cs="宋体"/>
                <w:szCs w:val="21"/>
                <w:highlight w:val="none"/>
              </w:rPr>
            </w:pPr>
            <w:r>
              <w:rPr>
                <w:rFonts w:cs="宋体"/>
                <w:spacing w:val="-5"/>
                <w:szCs w:val="21"/>
                <w:highlight w:val="none"/>
              </w:rPr>
              <w:t>项</w:t>
            </w:r>
            <w:r>
              <w:rPr>
                <w:rFonts w:cs="宋体"/>
                <w:spacing w:val="20"/>
                <w:szCs w:val="21"/>
                <w:highlight w:val="none"/>
              </w:rPr>
              <w:t xml:space="preserve">  </w:t>
            </w:r>
            <w:r>
              <w:rPr>
                <w:rFonts w:cs="宋体"/>
                <w:spacing w:val="-5"/>
                <w:szCs w:val="21"/>
                <w:highlight w:val="none"/>
              </w:rPr>
              <w:t>目</w:t>
            </w:r>
          </w:p>
        </w:tc>
        <w:tc>
          <w:tcPr>
            <w:tcW w:w="5542" w:type="dxa"/>
          </w:tcPr>
          <w:p>
            <w:pPr>
              <w:spacing w:before="94"/>
              <w:ind w:firstLine="2698"/>
              <w:rPr>
                <w:rFonts w:cs="宋体"/>
                <w:szCs w:val="21"/>
                <w:highlight w:val="none"/>
              </w:rPr>
            </w:pPr>
            <w:r>
              <w:rPr>
                <w:rFonts w:cs="宋体"/>
                <w:spacing w:val="-4"/>
                <w:szCs w:val="21"/>
                <w:highlight w:val="none"/>
              </w:rPr>
              <w:t>要</w:t>
            </w:r>
            <w:r>
              <w:rPr>
                <w:rFonts w:cs="宋体"/>
                <w:spacing w:val="4"/>
                <w:szCs w:val="21"/>
                <w:highlight w:val="none"/>
              </w:rPr>
              <w:t xml:space="preserve">  </w:t>
            </w:r>
            <w:r>
              <w:rPr>
                <w:rFonts w:cs="宋体"/>
                <w:spacing w:val="-4"/>
                <w:szCs w:val="21"/>
                <w:highlight w:val="none"/>
              </w:rPr>
              <w:t>求</w:t>
            </w:r>
          </w:p>
        </w:tc>
        <w:tc>
          <w:tcPr>
            <w:tcW w:w="2426" w:type="dxa"/>
          </w:tcPr>
          <w:p>
            <w:pPr>
              <w:spacing w:before="94"/>
              <w:ind w:firstLine="662"/>
              <w:rPr>
                <w:rFonts w:cs="宋体"/>
                <w:szCs w:val="21"/>
                <w:highlight w:val="none"/>
              </w:rPr>
            </w:pPr>
            <w:r>
              <w:rPr>
                <w:rFonts w:cs="宋体"/>
                <w:spacing w:val="-2"/>
                <w:szCs w:val="21"/>
                <w:highlight w:val="none"/>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1384" w:type="dxa"/>
          </w:tcPr>
          <w:p>
            <w:pPr>
              <w:rPr>
                <w:szCs w:val="21"/>
                <w:highlight w:val="none"/>
              </w:rPr>
            </w:pPr>
          </w:p>
          <w:p>
            <w:pPr>
              <w:spacing w:before="59"/>
              <w:ind w:firstLine="116"/>
              <w:rPr>
                <w:rFonts w:cs="宋体"/>
                <w:szCs w:val="21"/>
                <w:highlight w:val="none"/>
              </w:rPr>
            </w:pPr>
            <w:r>
              <w:rPr>
                <w:rFonts w:cs="宋体"/>
                <w:spacing w:val="-3"/>
                <w:szCs w:val="21"/>
                <w:highlight w:val="none"/>
              </w:rPr>
              <w:t>组织形态</w:t>
            </w:r>
          </w:p>
        </w:tc>
        <w:tc>
          <w:tcPr>
            <w:tcW w:w="5542" w:type="dxa"/>
          </w:tcPr>
          <w:p>
            <w:pPr>
              <w:spacing w:before="90"/>
              <w:ind w:left="115" w:right="39" w:hanging="4"/>
              <w:rPr>
                <w:rFonts w:cs="宋体"/>
                <w:szCs w:val="21"/>
                <w:highlight w:val="none"/>
              </w:rPr>
            </w:pPr>
            <w:r>
              <w:rPr>
                <w:rFonts w:cs="宋体"/>
                <w:spacing w:val="-2"/>
                <w:szCs w:val="21"/>
                <w:highlight w:val="none"/>
              </w:rPr>
              <w:t>本品</w:t>
            </w:r>
            <w:r>
              <w:rPr>
                <w:rFonts w:hint="eastAsia" w:cs="宋体"/>
                <w:spacing w:val="-2"/>
                <w:szCs w:val="21"/>
                <w:highlight w:val="none"/>
              </w:rPr>
              <w:t>呈黄棕色、棕褐色至黑色，马蹄形、半月形</w:t>
            </w:r>
            <w:r>
              <w:rPr>
                <w:rFonts w:cs="宋体"/>
                <w:spacing w:val="-11"/>
                <w:szCs w:val="21"/>
                <w:highlight w:val="none"/>
              </w:rPr>
              <w:t>；</w:t>
            </w:r>
            <w:r>
              <w:rPr>
                <w:rFonts w:cs="宋体"/>
                <w:spacing w:val="-6"/>
                <w:szCs w:val="21"/>
                <w:highlight w:val="none"/>
              </w:rPr>
              <w:t xml:space="preserve"> </w:t>
            </w:r>
            <w:r>
              <w:rPr>
                <w:rFonts w:hint="eastAsia" w:cs="宋体"/>
                <w:spacing w:val="-6"/>
                <w:szCs w:val="21"/>
                <w:highlight w:val="none"/>
              </w:rPr>
              <w:t>本品应</w:t>
            </w:r>
            <w:r>
              <w:rPr>
                <w:rFonts w:cs="宋体"/>
                <w:spacing w:val="-11"/>
                <w:szCs w:val="21"/>
                <w:highlight w:val="none"/>
              </w:rPr>
              <w:t>清洁、</w:t>
            </w:r>
            <w:r>
              <w:rPr>
                <w:rFonts w:cs="宋体"/>
                <w:spacing w:val="-1"/>
                <w:szCs w:val="21"/>
                <w:highlight w:val="none"/>
              </w:rPr>
              <w:t>无腐烂、霉变和病虫害。</w:t>
            </w:r>
          </w:p>
        </w:tc>
        <w:tc>
          <w:tcPr>
            <w:tcW w:w="2426" w:type="dxa"/>
            <w:vMerge w:val="restart"/>
            <w:tcBorders>
              <w:bottom w:val="nil"/>
            </w:tcBorders>
          </w:tcPr>
          <w:p>
            <w:pPr>
              <w:spacing w:before="100" w:line="240" w:lineRule="auto"/>
              <w:ind w:left="114" w:right="107" w:firstLine="1"/>
              <w:rPr>
                <w:rFonts w:cs="宋体"/>
                <w:szCs w:val="21"/>
                <w:highlight w:val="none"/>
              </w:rPr>
            </w:pPr>
            <w:r>
              <w:rPr>
                <w:rFonts w:cs="宋体"/>
                <w:szCs w:val="21"/>
                <w:highlight w:val="none"/>
              </w:rPr>
              <w:t>取适量试样置于洁净白</w:t>
            </w:r>
            <w:r>
              <w:rPr>
                <w:rFonts w:cs="宋体"/>
                <w:spacing w:val="9"/>
                <w:w w:val="101"/>
                <w:szCs w:val="21"/>
                <w:highlight w:val="none"/>
              </w:rPr>
              <w:t xml:space="preserve"> </w:t>
            </w:r>
            <w:r>
              <w:rPr>
                <w:rFonts w:cs="宋体"/>
                <w:spacing w:val="1"/>
                <w:szCs w:val="21"/>
                <w:highlight w:val="none"/>
              </w:rPr>
              <w:t>色的瓷盘中，在自然光 下观察色泽、形态和杂 质，闻其气味、品其滋</w:t>
            </w:r>
            <w:r>
              <w:rPr>
                <w:rFonts w:cs="宋体"/>
                <w:spacing w:val="-7"/>
                <w:szCs w:val="21"/>
                <w:highlight w:val="none"/>
              </w:rPr>
              <w:t>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1384" w:type="dxa"/>
          </w:tcPr>
          <w:p>
            <w:pPr>
              <w:spacing w:before="92"/>
              <w:ind w:firstLine="116"/>
              <w:rPr>
                <w:rFonts w:cs="宋体"/>
                <w:szCs w:val="21"/>
                <w:highlight w:val="none"/>
              </w:rPr>
            </w:pPr>
            <w:r>
              <w:rPr>
                <w:rFonts w:cs="宋体"/>
                <w:spacing w:val="-3"/>
                <w:szCs w:val="21"/>
                <w:highlight w:val="none"/>
              </w:rPr>
              <w:t>滋、气味</w:t>
            </w:r>
          </w:p>
        </w:tc>
        <w:tc>
          <w:tcPr>
            <w:tcW w:w="5542" w:type="dxa"/>
          </w:tcPr>
          <w:p>
            <w:pPr>
              <w:spacing w:before="92"/>
              <w:ind w:firstLine="114"/>
              <w:rPr>
                <w:rFonts w:cs="宋体"/>
                <w:szCs w:val="21"/>
                <w:highlight w:val="none"/>
              </w:rPr>
            </w:pPr>
            <w:r>
              <w:rPr>
                <w:rFonts w:cs="宋体"/>
                <w:spacing w:val="-1"/>
                <w:szCs w:val="21"/>
                <w:highlight w:val="none"/>
              </w:rPr>
              <w:t>具有</w:t>
            </w:r>
            <w:r>
              <w:rPr>
                <w:rFonts w:hint="eastAsia" w:cs="宋体"/>
                <w:spacing w:val="-1"/>
                <w:szCs w:val="21"/>
                <w:highlight w:val="none"/>
              </w:rPr>
              <w:t>桑黄</w:t>
            </w:r>
            <w:r>
              <w:rPr>
                <w:rFonts w:cs="宋体"/>
                <w:spacing w:val="-1"/>
                <w:szCs w:val="21"/>
                <w:highlight w:val="none"/>
              </w:rPr>
              <w:t>特有滋味、气味，不得有其它异味。</w:t>
            </w:r>
          </w:p>
        </w:tc>
        <w:tc>
          <w:tcPr>
            <w:tcW w:w="2426" w:type="dxa"/>
            <w:vMerge w:val="continue"/>
            <w:tcBorders>
              <w:top w:val="nil"/>
              <w:bottom w:val="nil"/>
            </w:tcBorders>
          </w:tcPr>
          <w:p>
            <w:pPr>
              <w:rPr>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1384" w:type="dxa"/>
          </w:tcPr>
          <w:p>
            <w:pPr>
              <w:spacing w:before="94"/>
              <w:ind w:firstLine="116"/>
              <w:rPr>
                <w:rFonts w:cs="宋体"/>
                <w:szCs w:val="21"/>
                <w:highlight w:val="none"/>
              </w:rPr>
            </w:pPr>
            <w:r>
              <w:rPr>
                <w:rFonts w:cs="宋体"/>
                <w:spacing w:val="-5"/>
                <w:szCs w:val="21"/>
                <w:highlight w:val="none"/>
              </w:rPr>
              <w:t>杂质</w:t>
            </w:r>
          </w:p>
        </w:tc>
        <w:tc>
          <w:tcPr>
            <w:tcW w:w="5542" w:type="dxa"/>
          </w:tcPr>
          <w:p>
            <w:pPr>
              <w:spacing w:before="94"/>
              <w:ind w:firstLine="113"/>
              <w:rPr>
                <w:rFonts w:cs="宋体"/>
                <w:szCs w:val="21"/>
                <w:highlight w:val="none"/>
              </w:rPr>
            </w:pPr>
            <w:r>
              <w:rPr>
                <w:rFonts w:cs="宋体"/>
                <w:spacing w:val="-1"/>
                <w:szCs w:val="21"/>
                <w:highlight w:val="none"/>
              </w:rPr>
              <w:t>不得有肉眼可见外来杂质。</w:t>
            </w:r>
          </w:p>
        </w:tc>
        <w:tc>
          <w:tcPr>
            <w:tcW w:w="2426" w:type="dxa"/>
            <w:vMerge w:val="continue"/>
            <w:tcBorders>
              <w:top w:val="nil"/>
            </w:tcBorders>
          </w:tcPr>
          <w:p>
            <w:pPr>
              <w:rPr>
                <w:szCs w:val="21"/>
                <w:highlight w:val="none"/>
              </w:rPr>
            </w:pPr>
          </w:p>
        </w:tc>
      </w:tr>
    </w:tbl>
    <w:p>
      <w:pPr>
        <w:adjustRightInd/>
        <w:ind w:firstLine="480" w:firstLineChars="200"/>
        <w:outlineLvl w:val="0"/>
        <w:rPr>
          <w:rFonts w:eastAsia="黑体"/>
          <w:sz w:val="24"/>
          <w:szCs w:val="24"/>
          <w:highlight w:val="none"/>
        </w:rPr>
      </w:pPr>
    </w:p>
    <w:p>
      <w:pPr>
        <w:adjustRightInd/>
        <w:ind w:firstLine="480" w:firstLineChars="200"/>
        <w:jc w:val="center"/>
        <w:outlineLvl w:val="0"/>
        <w:rPr>
          <w:rFonts w:eastAsia="黑体"/>
          <w:sz w:val="24"/>
          <w:szCs w:val="24"/>
          <w:highlight w:val="none"/>
        </w:rPr>
      </w:pPr>
      <w:bookmarkStart w:id="45" w:name="_Toc18206"/>
      <w:bookmarkStart w:id="46" w:name="_Toc21639"/>
      <w:bookmarkStart w:id="47" w:name="_Toc30448"/>
      <w:r>
        <w:rPr>
          <w:rFonts w:hint="eastAsia" w:eastAsia="黑体"/>
          <w:sz w:val="24"/>
          <w:szCs w:val="24"/>
          <w:highlight w:val="none"/>
        </w:rPr>
        <w:drawing>
          <wp:inline distT="0" distB="0" distL="114300" distR="114300">
            <wp:extent cx="2309495" cy="1780540"/>
            <wp:effectExtent l="0" t="0" r="14605" b="10160"/>
            <wp:docPr id="1" name="图片 1" descr="1号侧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号侧视图"/>
                    <pic:cNvPicPr>
                      <a:picLocks noChangeAspect="1"/>
                    </pic:cNvPicPr>
                  </pic:nvPicPr>
                  <pic:blipFill>
                    <a:blip r:embed="rId9"/>
                    <a:stretch>
                      <a:fillRect/>
                    </a:stretch>
                  </pic:blipFill>
                  <pic:spPr>
                    <a:xfrm>
                      <a:off x="0" y="0"/>
                      <a:ext cx="2309495" cy="1780540"/>
                    </a:xfrm>
                    <a:prstGeom prst="rect">
                      <a:avLst/>
                    </a:prstGeom>
                  </pic:spPr>
                </pic:pic>
              </a:graphicData>
            </a:graphic>
          </wp:inline>
        </w:drawing>
      </w:r>
      <w:r>
        <w:rPr>
          <w:rFonts w:hint="eastAsia" w:eastAsia="黑体"/>
          <w:sz w:val="24"/>
          <w:szCs w:val="24"/>
          <w:highlight w:val="none"/>
        </w:rPr>
        <w:drawing>
          <wp:inline distT="0" distB="0" distL="114300" distR="114300">
            <wp:extent cx="2374265" cy="1800225"/>
            <wp:effectExtent l="0" t="0" r="6985" b="9525"/>
            <wp:docPr id="2" name="图片 2" descr="1号俯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号俯视图"/>
                    <pic:cNvPicPr>
                      <a:picLocks noChangeAspect="1"/>
                    </pic:cNvPicPr>
                  </pic:nvPicPr>
                  <pic:blipFill>
                    <a:blip r:embed="rId10"/>
                    <a:stretch>
                      <a:fillRect/>
                    </a:stretch>
                  </pic:blipFill>
                  <pic:spPr>
                    <a:xfrm rot="10800000">
                      <a:off x="0" y="0"/>
                      <a:ext cx="2374265" cy="1800225"/>
                    </a:xfrm>
                    <a:prstGeom prst="rect">
                      <a:avLst/>
                    </a:prstGeom>
                  </pic:spPr>
                </pic:pic>
              </a:graphicData>
            </a:graphic>
          </wp:inline>
        </w:drawing>
      </w:r>
      <w:r>
        <w:rPr>
          <w:rFonts w:hint="eastAsia" w:eastAsia="黑体"/>
          <w:sz w:val="24"/>
          <w:szCs w:val="24"/>
          <w:highlight w:val="none"/>
        </w:rPr>
        <w:drawing>
          <wp:inline distT="0" distB="0" distL="114300" distR="114300">
            <wp:extent cx="2040255" cy="1679575"/>
            <wp:effectExtent l="0" t="0" r="17145" b="15875"/>
            <wp:docPr id="3" name="图片 3" descr="1号横截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号横截面"/>
                    <pic:cNvPicPr>
                      <a:picLocks noChangeAspect="1"/>
                    </pic:cNvPicPr>
                  </pic:nvPicPr>
                  <pic:blipFill>
                    <a:blip r:embed="rId11"/>
                    <a:stretch>
                      <a:fillRect/>
                    </a:stretch>
                  </pic:blipFill>
                  <pic:spPr>
                    <a:xfrm>
                      <a:off x="0" y="0"/>
                      <a:ext cx="2040255" cy="1679575"/>
                    </a:xfrm>
                    <a:prstGeom prst="rect">
                      <a:avLst/>
                    </a:prstGeom>
                  </pic:spPr>
                </pic:pic>
              </a:graphicData>
            </a:graphic>
          </wp:inline>
        </w:drawing>
      </w:r>
      <w:bookmarkEnd w:id="45"/>
      <w:bookmarkEnd w:id="46"/>
      <w:bookmarkEnd w:id="47"/>
    </w:p>
    <w:p>
      <w:pPr>
        <w:adjustRightInd/>
        <w:ind w:firstLine="480" w:firstLineChars="200"/>
        <w:jc w:val="center"/>
        <w:outlineLvl w:val="0"/>
        <w:rPr>
          <w:rFonts w:eastAsia="黑体"/>
          <w:sz w:val="24"/>
          <w:szCs w:val="24"/>
          <w:highlight w:val="none"/>
        </w:rPr>
      </w:pPr>
      <w:bookmarkStart w:id="48" w:name="_Toc16573"/>
      <w:bookmarkStart w:id="49" w:name="_Toc13411"/>
      <w:bookmarkStart w:id="50" w:name="_Toc26487"/>
      <w:r>
        <w:rPr>
          <w:rFonts w:hint="eastAsia" w:eastAsia="黑体"/>
          <w:sz w:val="24"/>
          <w:szCs w:val="24"/>
          <w:highlight w:val="none"/>
        </w:rPr>
        <w:t>图1</w:t>
      </w:r>
      <w:bookmarkEnd w:id="48"/>
      <w:bookmarkEnd w:id="49"/>
      <w:bookmarkEnd w:id="50"/>
    </w:p>
    <w:p>
      <w:pPr>
        <w:keepNext w:val="0"/>
        <w:keepLines w:val="0"/>
        <w:pageBreakBefore w:val="0"/>
        <w:widowControl w:val="0"/>
        <w:kinsoku/>
        <w:wordWrap/>
        <w:overflowPunct/>
        <w:topLinePunct w:val="0"/>
        <w:autoSpaceDE/>
        <w:autoSpaceDN/>
        <w:bidi w:val="0"/>
        <w:adjustRightInd/>
        <w:snapToGrid/>
        <w:textAlignment w:val="baseline"/>
        <w:outlineLvl w:val="1"/>
        <w:rPr>
          <w:rFonts w:ascii="黑体" w:hAnsi="黑体" w:eastAsia="黑体" w:cs="黑体"/>
          <w:sz w:val="24"/>
          <w:szCs w:val="24"/>
          <w:highlight w:val="none"/>
        </w:rPr>
      </w:pPr>
      <w:bookmarkStart w:id="51" w:name="_Toc23558"/>
      <w:r>
        <w:rPr>
          <w:rFonts w:hint="eastAsia" w:ascii="黑体" w:hAnsi="黑体" w:eastAsia="黑体" w:cs="黑体"/>
          <w:sz w:val="24"/>
          <w:szCs w:val="24"/>
          <w:highlight w:val="none"/>
          <w:lang w:val="en-US" w:eastAsia="zh-CN"/>
        </w:rPr>
        <w:t>4.</w:t>
      </w:r>
      <w:r>
        <w:rPr>
          <w:rFonts w:hint="eastAsia" w:ascii="黑体" w:hAnsi="黑体" w:eastAsia="黑体" w:cs="黑体"/>
          <w:sz w:val="24"/>
          <w:szCs w:val="24"/>
          <w:highlight w:val="none"/>
        </w:rPr>
        <w:t>理化指标</w:t>
      </w:r>
      <w:bookmarkEnd w:id="51"/>
    </w:p>
    <w:p>
      <w:pPr>
        <w:adjustRightInd/>
        <w:ind w:firstLine="480" w:firstLineChars="200"/>
        <w:outlineLvl w:val="0"/>
        <w:rPr>
          <w:sz w:val="24"/>
          <w:szCs w:val="24"/>
          <w:highlight w:val="none"/>
        </w:rPr>
      </w:pPr>
      <w:bookmarkStart w:id="52" w:name="_Toc6236"/>
      <w:bookmarkStart w:id="53" w:name="_Toc73"/>
      <w:r>
        <w:rPr>
          <w:rFonts w:hint="eastAsia"/>
          <w:sz w:val="24"/>
          <w:szCs w:val="24"/>
          <w:highlight w:val="none"/>
        </w:rPr>
        <w:t>参考GB 7096《食品安全国家标准 食用菌及其制品》及对111批次样品分析检测结果制定指标数值。</w:t>
      </w:r>
      <w:bookmarkEnd w:id="52"/>
      <w:bookmarkEnd w:id="53"/>
    </w:p>
    <w:p>
      <w:pPr>
        <w:keepNext w:val="0"/>
        <w:keepLines w:val="0"/>
        <w:pageBreakBefore w:val="0"/>
        <w:widowControl w:val="0"/>
        <w:kinsoku/>
        <w:wordWrap/>
        <w:overflowPunct/>
        <w:topLinePunct w:val="0"/>
        <w:autoSpaceDE/>
        <w:autoSpaceDN/>
        <w:bidi w:val="0"/>
        <w:adjustRightInd/>
        <w:snapToGrid/>
        <w:textAlignment w:val="baseline"/>
        <w:outlineLvl w:val="2"/>
        <w:rPr>
          <w:rFonts w:hint="eastAsia" w:ascii="黑体" w:hAnsi="黑体" w:eastAsia="黑体" w:cs="黑体"/>
          <w:sz w:val="24"/>
          <w:szCs w:val="24"/>
          <w:highlight w:val="none"/>
        </w:rPr>
      </w:pPr>
      <w:bookmarkStart w:id="54" w:name="_Toc4107"/>
      <w:r>
        <w:rPr>
          <w:rFonts w:hint="eastAsia" w:ascii="黑体" w:hAnsi="黑体" w:eastAsia="黑体" w:cs="黑体"/>
          <w:sz w:val="24"/>
          <w:szCs w:val="24"/>
          <w:highlight w:val="none"/>
          <w:lang w:val="en-US" w:eastAsia="zh-CN"/>
        </w:rPr>
        <w:t>4.1</w:t>
      </w:r>
      <w:r>
        <w:rPr>
          <w:rFonts w:hint="eastAsia" w:ascii="黑体" w:hAnsi="黑体" w:eastAsia="黑体" w:cs="黑体"/>
          <w:sz w:val="24"/>
          <w:szCs w:val="24"/>
          <w:highlight w:val="none"/>
        </w:rPr>
        <w:t>水分</w:t>
      </w:r>
      <w:bookmarkEnd w:id="54"/>
    </w:p>
    <w:p>
      <w:pPr>
        <w:adjustRightInd/>
        <w:ind w:firstLine="480" w:firstLineChars="200"/>
        <w:outlineLvl w:val="0"/>
        <w:rPr>
          <w:sz w:val="24"/>
          <w:szCs w:val="24"/>
          <w:highlight w:val="none"/>
        </w:rPr>
      </w:pPr>
      <w:bookmarkStart w:id="55" w:name="_Toc3988"/>
      <w:bookmarkStart w:id="56" w:name="_Toc2238"/>
      <w:r>
        <w:rPr>
          <w:rFonts w:hint="eastAsia"/>
          <w:sz w:val="24"/>
          <w:szCs w:val="24"/>
          <w:highlight w:val="none"/>
        </w:rPr>
        <w:t>按GB 5009.3的检测方法。</w:t>
      </w:r>
      <w:bookmarkEnd w:id="55"/>
      <w:bookmarkEnd w:id="56"/>
    </w:p>
    <w:p>
      <w:pPr>
        <w:adjustRightInd/>
        <w:ind w:firstLine="480" w:firstLineChars="200"/>
        <w:outlineLvl w:val="0"/>
        <w:rPr>
          <w:sz w:val="24"/>
          <w:szCs w:val="24"/>
          <w:highlight w:val="none"/>
        </w:rPr>
      </w:pPr>
      <w:bookmarkStart w:id="57" w:name="_Toc22311"/>
      <w:bookmarkStart w:id="58" w:name="_Toc29285"/>
      <w:r>
        <w:rPr>
          <w:rFonts w:hint="eastAsia"/>
          <w:sz w:val="24"/>
          <w:szCs w:val="24"/>
          <w:highlight w:val="none"/>
        </w:rPr>
        <w:t>本标准中规定水分不得大于15.0%，标准制定理由为综合分析111批次样品，仅有1批次样品水分为18.9%，分析该批次样品可能在保存时期出现保存不当，致使水分过高的情况。其余批次均在4.3%至14.4%之间，符合不大于15%的要求，故标准规定水分不大于15.0%。数据见表5。</w:t>
      </w:r>
      <w:bookmarkEnd w:id="57"/>
      <w:bookmarkEnd w:id="58"/>
    </w:p>
    <w:p>
      <w:pPr>
        <w:keepNext w:val="0"/>
        <w:keepLines w:val="0"/>
        <w:pageBreakBefore w:val="0"/>
        <w:widowControl w:val="0"/>
        <w:kinsoku/>
        <w:wordWrap/>
        <w:overflowPunct/>
        <w:topLinePunct w:val="0"/>
        <w:autoSpaceDE/>
        <w:autoSpaceDN/>
        <w:bidi w:val="0"/>
        <w:adjustRightInd/>
        <w:snapToGrid/>
        <w:textAlignment w:val="baseline"/>
        <w:outlineLvl w:val="2"/>
        <w:rPr>
          <w:rFonts w:hint="eastAsia" w:ascii="黑体" w:hAnsi="黑体" w:eastAsia="黑体" w:cs="黑体"/>
          <w:sz w:val="24"/>
          <w:szCs w:val="24"/>
          <w:highlight w:val="none"/>
          <w:lang w:eastAsia="zh-CN"/>
        </w:rPr>
      </w:pPr>
      <w:bookmarkStart w:id="59" w:name="_Toc18"/>
      <w:r>
        <w:rPr>
          <w:rFonts w:hint="eastAsia" w:ascii="黑体" w:hAnsi="黑体" w:eastAsia="黑体" w:cs="黑体"/>
          <w:sz w:val="24"/>
          <w:szCs w:val="24"/>
          <w:highlight w:val="none"/>
          <w:lang w:val="en-US" w:eastAsia="zh-CN"/>
        </w:rPr>
        <w:t>4.2</w:t>
      </w:r>
      <w:r>
        <w:rPr>
          <w:rFonts w:hint="eastAsia" w:ascii="黑体" w:hAnsi="黑体" w:eastAsia="黑体" w:cs="黑体"/>
          <w:sz w:val="24"/>
          <w:szCs w:val="24"/>
          <w:highlight w:val="none"/>
          <w:lang w:eastAsia="zh-CN"/>
        </w:rPr>
        <w:t>总灰分</w:t>
      </w:r>
      <w:bookmarkEnd w:id="59"/>
    </w:p>
    <w:p>
      <w:pPr>
        <w:adjustRightInd/>
        <w:ind w:firstLine="480" w:firstLineChars="200"/>
        <w:outlineLvl w:val="0"/>
        <w:rPr>
          <w:sz w:val="24"/>
          <w:szCs w:val="24"/>
          <w:highlight w:val="none"/>
        </w:rPr>
      </w:pPr>
      <w:bookmarkStart w:id="60" w:name="_Toc20439"/>
      <w:bookmarkStart w:id="61" w:name="_Toc22826"/>
      <w:r>
        <w:rPr>
          <w:rFonts w:hint="eastAsia"/>
          <w:sz w:val="24"/>
          <w:szCs w:val="24"/>
          <w:highlight w:val="none"/>
        </w:rPr>
        <w:t>按GB 5009.4的检测方法</w:t>
      </w:r>
      <w:bookmarkEnd w:id="60"/>
      <w:bookmarkEnd w:id="61"/>
    </w:p>
    <w:p>
      <w:pPr>
        <w:adjustRightInd/>
        <w:ind w:firstLine="480" w:firstLineChars="200"/>
        <w:outlineLvl w:val="0"/>
        <w:rPr>
          <w:sz w:val="24"/>
          <w:szCs w:val="24"/>
          <w:highlight w:val="none"/>
        </w:rPr>
      </w:pPr>
      <w:bookmarkStart w:id="62" w:name="_Toc16880"/>
      <w:bookmarkStart w:id="63" w:name="_Toc25768"/>
      <w:r>
        <w:rPr>
          <w:rFonts w:hint="eastAsia"/>
          <w:sz w:val="24"/>
          <w:szCs w:val="24"/>
          <w:highlight w:val="none"/>
        </w:rPr>
        <w:t>本标准中规定总灰分不得大于5.0%，标准制定理由为综合分析111批次样品，仅有2批次样品灰分为为9.1%及8.2%，考虑到可能为采收时引入杂质污染。其他各批次总灰分均在0.3%至3.90%之间，P95为3.90%，且参考《吉林省药品地方标准 桑黄》中的相关要求，故标准规定总灰分不大于5.0%.数据见表5。</w:t>
      </w:r>
      <w:bookmarkEnd w:id="62"/>
      <w:bookmarkEnd w:id="63"/>
    </w:p>
    <w:p>
      <w:pPr>
        <w:adjustRightInd/>
        <w:ind w:firstLine="420" w:firstLineChars="200"/>
        <w:jc w:val="center"/>
        <w:outlineLvl w:val="0"/>
        <w:rPr>
          <w:rFonts w:ascii="黑体" w:hAnsi="黑体" w:eastAsia="黑体" w:cs="黑体"/>
          <w:szCs w:val="21"/>
          <w:highlight w:val="none"/>
        </w:rPr>
      </w:pPr>
      <w:bookmarkStart w:id="64" w:name="_Toc31788"/>
      <w:bookmarkStart w:id="65" w:name="_Toc11972"/>
      <w:r>
        <w:rPr>
          <w:rFonts w:hint="eastAsia" w:ascii="黑体" w:hAnsi="黑体" w:eastAsia="黑体" w:cs="黑体"/>
          <w:szCs w:val="21"/>
          <w:highlight w:val="none"/>
        </w:rPr>
        <w:t>表4 理化指标分析（%）</w:t>
      </w:r>
      <w:bookmarkEnd w:id="64"/>
      <w:bookmarkEnd w:id="65"/>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9"/>
        <w:gridCol w:w="1290"/>
        <w:gridCol w:w="1048"/>
        <w:gridCol w:w="1028"/>
        <w:gridCol w:w="1028"/>
        <w:gridCol w:w="10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项目</w:t>
            </w:r>
          </w:p>
        </w:tc>
        <w:tc>
          <w:tcPr>
            <w:tcW w:w="129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检测值范围</w:t>
            </w:r>
          </w:p>
        </w:tc>
        <w:tc>
          <w:tcPr>
            <w:tcW w:w="104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均值</w:t>
            </w:r>
          </w:p>
        </w:tc>
        <w:tc>
          <w:tcPr>
            <w:tcW w:w="10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中位值</w:t>
            </w:r>
          </w:p>
        </w:tc>
        <w:tc>
          <w:tcPr>
            <w:tcW w:w="10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P</w:t>
            </w:r>
            <w:r>
              <w:rPr>
                <w:rFonts w:hint="eastAsia"/>
                <w:kern w:val="0"/>
                <w:szCs w:val="21"/>
                <w:highlight w:val="none"/>
              </w:rPr>
              <w:t>90</w:t>
            </w:r>
          </w:p>
        </w:tc>
        <w:tc>
          <w:tcPr>
            <w:tcW w:w="10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P</w:t>
            </w:r>
            <w:r>
              <w:rPr>
                <w:rFonts w:hint="eastAsia"/>
                <w:kern w:val="0"/>
                <w:szCs w:val="21"/>
                <w:highlight w:val="none"/>
              </w:rPr>
              <w:t>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水分</w:t>
            </w:r>
          </w:p>
        </w:tc>
        <w:tc>
          <w:tcPr>
            <w:tcW w:w="129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4.30</w:t>
            </w:r>
            <w:r>
              <w:rPr>
                <w:rFonts w:hint="eastAsia"/>
                <w:kern w:val="0"/>
                <w:szCs w:val="21"/>
                <w:highlight w:val="none"/>
              </w:rPr>
              <w:t>—18.9</w:t>
            </w:r>
          </w:p>
        </w:tc>
        <w:tc>
          <w:tcPr>
            <w:tcW w:w="104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10.</w:t>
            </w:r>
            <w:r>
              <w:rPr>
                <w:rFonts w:hint="eastAsia"/>
                <w:kern w:val="0"/>
                <w:szCs w:val="21"/>
                <w:highlight w:val="none"/>
              </w:rPr>
              <w:t>8</w:t>
            </w:r>
          </w:p>
        </w:tc>
        <w:tc>
          <w:tcPr>
            <w:tcW w:w="102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11.1</w:t>
            </w:r>
          </w:p>
        </w:tc>
        <w:tc>
          <w:tcPr>
            <w:tcW w:w="102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13.</w:t>
            </w:r>
            <w:r>
              <w:rPr>
                <w:rFonts w:hint="eastAsia"/>
                <w:kern w:val="0"/>
                <w:szCs w:val="21"/>
                <w:highlight w:val="none"/>
              </w:rPr>
              <w:t>9</w:t>
            </w:r>
          </w:p>
        </w:tc>
        <w:tc>
          <w:tcPr>
            <w:tcW w:w="102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14.2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灰分</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0.30—9.10</w:t>
            </w:r>
          </w:p>
        </w:tc>
        <w:tc>
          <w:tcPr>
            <w:tcW w:w="104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2.86</w:t>
            </w:r>
          </w:p>
        </w:tc>
        <w:tc>
          <w:tcPr>
            <w:tcW w:w="10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2.80</w:t>
            </w:r>
          </w:p>
        </w:tc>
        <w:tc>
          <w:tcPr>
            <w:tcW w:w="10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rFonts w:hint="eastAsia"/>
                <w:kern w:val="0"/>
                <w:szCs w:val="21"/>
                <w:highlight w:val="none"/>
              </w:rPr>
              <w:t>3.80</w:t>
            </w:r>
          </w:p>
        </w:tc>
        <w:tc>
          <w:tcPr>
            <w:tcW w:w="102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3.</w:t>
            </w:r>
            <w:r>
              <w:rPr>
                <w:rFonts w:hint="eastAsia"/>
                <w:kern w:val="0"/>
                <w:szCs w:val="21"/>
                <w:highlight w:val="none"/>
              </w:rPr>
              <w:t>90</w:t>
            </w:r>
          </w:p>
        </w:tc>
      </w:tr>
    </w:tbl>
    <w:p>
      <w:pPr>
        <w:adjustRightInd/>
        <w:ind w:firstLine="420" w:firstLineChars="200"/>
        <w:jc w:val="center"/>
        <w:outlineLvl w:val="0"/>
        <w:rPr>
          <w:rFonts w:ascii="黑体" w:hAnsi="黑体" w:eastAsia="黑体" w:cs="黑体"/>
          <w:szCs w:val="21"/>
          <w:highlight w:val="none"/>
        </w:rPr>
      </w:pPr>
    </w:p>
    <w:p>
      <w:pPr>
        <w:adjustRightInd/>
        <w:ind w:firstLine="420" w:firstLineChars="200"/>
        <w:jc w:val="center"/>
        <w:outlineLvl w:val="0"/>
        <w:rPr>
          <w:rFonts w:ascii="黑体" w:hAnsi="黑体" w:eastAsia="黑体" w:cs="黑体"/>
          <w:szCs w:val="21"/>
          <w:highlight w:val="none"/>
        </w:rPr>
      </w:pPr>
      <w:bookmarkStart w:id="66" w:name="_Toc14325"/>
      <w:bookmarkStart w:id="67" w:name="_Toc11519"/>
      <w:r>
        <w:rPr>
          <w:rFonts w:hint="eastAsia" w:ascii="黑体" w:hAnsi="黑体" w:eastAsia="黑体" w:cs="黑体"/>
          <w:szCs w:val="21"/>
          <w:highlight w:val="none"/>
        </w:rPr>
        <w:t>表5 水分、灰分检测数据</w:t>
      </w:r>
      <w:bookmarkEnd w:id="66"/>
      <w:bookmarkEnd w:id="67"/>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1233"/>
        <w:gridCol w:w="3600"/>
        <w:gridCol w:w="1250"/>
        <w:gridCol w:w="14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序号</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样品名称</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来源单位</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水分%</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灰分%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10.9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11.1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10.5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10.9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10.2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9.4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SH-009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14.2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12.9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SH-018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kern w:val="0"/>
                <w:szCs w:val="21"/>
                <w:highlight w:val="none"/>
                <w:lang w:eastAsia="zh-CN" w:bidi="ar"/>
              </w:rPr>
            </w:pPr>
            <w:r>
              <w:rPr>
                <w:rFonts w:hint="eastAsia"/>
                <w:kern w:val="0"/>
                <w:szCs w:val="21"/>
                <w:highlight w:val="none"/>
                <w:lang w:eastAsia="zh-CN" w:bidi="ar"/>
              </w:rPr>
              <w:t>长白朝鲜族自治县</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SH-019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QLW-007</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13.8</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QLW-009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7.9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SH-029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9.2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6.4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7.8</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QLW-017</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9.4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7.4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QLW-019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9.4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QLW-020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长白山科学研究院</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SH-039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4.3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11.6</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XHX-009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SH-049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9.0</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10.0</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XHX-019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XHX-020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北茶农业发展有限公司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6.4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SH-059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7.2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7.2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QJF-4-007</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7.9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QJF-4-009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12.8</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18.9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SH-069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9.1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QJF-4-017</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QJF-4-019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QJF-4-020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6.2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SH-079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6.9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QJF-7-009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5.8</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10.8</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8.6</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9.5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SH-089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7.3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12.8</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QJF-7-019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QJF-7-020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千济方吉林桑黄农业有限公司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9.1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rFonts w:hint="eastAsia"/>
                <w:kern w:val="0"/>
                <w:szCs w:val="21"/>
                <w:highlight w:val="none"/>
                <w:lang w:bidi="ar"/>
              </w:rPr>
              <w:t>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JH-007</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SH-099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13.9</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JH-009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rFonts w:hint="eastAsia"/>
                <w:kern w:val="0"/>
                <w:szCs w:val="21"/>
                <w:highlight w:val="none"/>
                <w:lang w:bidi="ar"/>
              </w:rPr>
              <w:t>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SH-101</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JH-010</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SH-102</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JH-011</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SH-103</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JH-012</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10.4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SH-104</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JH-013</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13.3</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SH-105</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JH-014</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5.2</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SH-106</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JH-015</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8.1</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SH-107</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JH-016</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13.5</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SH-108</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JH-017</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11.7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SH-109</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JH-018</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12.4</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SH-110</w:t>
            </w:r>
          </w:p>
        </w:tc>
        <w:tc>
          <w:tcPr>
            <w:tcW w:w="12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JH-019</w:t>
            </w:r>
          </w:p>
        </w:tc>
        <w:tc>
          <w:tcPr>
            <w:tcW w:w="36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6.7</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szCs w:val="21"/>
                <w:highlight w:val="none"/>
              </w:rPr>
            </w:pPr>
            <w:r>
              <w:rPr>
                <w:kern w:val="0"/>
                <w:szCs w:val="21"/>
                <w:highlight w:val="none"/>
                <w:lang w:bidi="ar"/>
              </w:rPr>
              <w:t>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4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eastAsia="zh-Hans" w:bidi="ar"/>
              </w:rPr>
              <w:t>SH-111</w:t>
            </w:r>
          </w:p>
        </w:tc>
        <w:tc>
          <w:tcPr>
            <w:tcW w:w="123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40" w:lineRule="auto"/>
              <w:jc w:val="center"/>
              <w:rPr>
                <w:kern w:val="0"/>
                <w:szCs w:val="21"/>
                <w:highlight w:val="none"/>
                <w:lang w:bidi="ar"/>
              </w:rPr>
            </w:pPr>
            <w:r>
              <w:rPr>
                <w:szCs w:val="21"/>
                <w:highlight w:val="none"/>
                <w:lang w:eastAsia="zh-Hans"/>
              </w:rPr>
              <w:t>JH-020</w:t>
            </w:r>
          </w:p>
        </w:tc>
        <w:tc>
          <w:tcPr>
            <w:tcW w:w="3600"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40" w:lineRule="auto"/>
              <w:jc w:val="center"/>
              <w:rPr>
                <w:kern w:val="0"/>
                <w:szCs w:val="21"/>
                <w:highlight w:val="none"/>
                <w:lang w:bidi="ar"/>
              </w:rPr>
            </w:pPr>
            <w:r>
              <w:rPr>
                <w:szCs w:val="21"/>
                <w:highlight w:val="none"/>
                <w:lang w:eastAsia="zh-Hans"/>
              </w:rPr>
              <w:t>吉林省蛟河市千百汇土特产有限公司</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13.0</w:t>
            </w:r>
          </w:p>
        </w:tc>
        <w:tc>
          <w:tcPr>
            <w:tcW w:w="14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kern w:val="0"/>
                <w:szCs w:val="21"/>
                <w:highlight w:val="none"/>
                <w:lang w:bidi="ar"/>
              </w:rPr>
            </w:pPr>
            <w:r>
              <w:rPr>
                <w:kern w:val="0"/>
                <w:szCs w:val="21"/>
                <w:highlight w:val="none"/>
                <w:lang w:bidi="ar"/>
              </w:rPr>
              <w:t>3.0</w:t>
            </w:r>
          </w:p>
        </w:tc>
      </w:tr>
    </w:tbl>
    <w:p>
      <w:pPr>
        <w:adjustRightInd/>
        <w:ind w:firstLine="480" w:firstLineChars="200"/>
        <w:outlineLvl w:val="0"/>
        <w:rPr>
          <w:sz w:val="24"/>
          <w:szCs w:val="24"/>
          <w:highlight w:val="none"/>
        </w:rPr>
      </w:pPr>
    </w:p>
    <w:p>
      <w:pPr>
        <w:keepNext w:val="0"/>
        <w:keepLines w:val="0"/>
        <w:pageBreakBefore w:val="0"/>
        <w:widowControl w:val="0"/>
        <w:kinsoku/>
        <w:wordWrap/>
        <w:overflowPunct/>
        <w:topLinePunct w:val="0"/>
        <w:autoSpaceDE/>
        <w:autoSpaceDN/>
        <w:bidi w:val="0"/>
        <w:adjustRightInd/>
        <w:snapToGrid/>
        <w:ind w:firstLine="480" w:firstLineChars="200"/>
        <w:textAlignment w:val="baseline"/>
        <w:outlineLvl w:val="1"/>
        <w:rPr>
          <w:rFonts w:hint="eastAsia" w:ascii="黑体" w:hAnsi="黑体" w:eastAsia="黑体" w:cs="黑体"/>
          <w:sz w:val="24"/>
          <w:szCs w:val="24"/>
          <w:highlight w:val="none"/>
        </w:rPr>
      </w:pPr>
      <w:bookmarkStart w:id="68" w:name="_Toc8774"/>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污染物限量、农兽药残留限量</w:t>
      </w:r>
      <w:bookmarkEnd w:id="68"/>
    </w:p>
    <w:p>
      <w:pPr>
        <w:keepNext w:val="0"/>
        <w:keepLines w:val="0"/>
        <w:pageBreakBefore w:val="0"/>
        <w:widowControl w:val="0"/>
        <w:kinsoku/>
        <w:wordWrap/>
        <w:overflowPunct/>
        <w:topLinePunct w:val="0"/>
        <w:autoSpaceDE/>
        <w:autoSpaceDN/>
        <w:bidi w:val="0"/>
        <w:adjustRightInd/>
        <w:snapToGrid/>
        <w:ind w:firstLine="480" w:firstLineChars="200"/>
        <w:textAlignment w:val="baseline"/>
        <w:outlineLvl w:val="2"/>
        <w:rPr>
          <w:rFonts w:hint="eastAsia" w:ascii="黑体" w:hAnsi="黑体" w:eastAsia="黑体" w:cs="黑体"/>
          <w:sz w:val="24"/>
          <w:szCs w:val="24"/>
          <w:highlight w:val="none"/>
        </w:rPr>
      </w:pPr>
      <w:bookmarkStart w:id="69" w:name="_Toc23640"/>
      <w:r>
        <w:rPr>
          <w:rFonts w:hint="eastAsia" w:ascii="黑体" w:hAnsi="黑体" w:eastAsia="黑体" w:cs="黑体"/>
          <w:sz w:val="24"/>
          <w:szCs w:val="24"/>
          <w:highlight w:val="none"/>
        </w:rPr>
        <w:t>5.1污染物限量</w:t>
      </w:r>
      <w:bookmarkEnd w:id="69"/>
    </w:p>
    <w:p>
      <w:pPr>
        <w:keepNext w:val="0"/>
        <w:keepLines w:val="0"/>
        <w:pageBreakBefore w:val="0"/>
        <w:widowControl w:val="0"/>
        <w:kinsoku/>
        <w:wordWrap/>
        <w:overflowPunct/>
        <w:topLinePunct w:val="0"/>
        <w:autoSpaceDE/>
        <w:autoSpaceDN/>
        <w:bidi w:val="0"/>
        <w:adjustRightInd/>
        <w:snapToGrid/>
        <w:textAlignment w:val="baseline"/>
        <w:outlineLvl w:val="3"/>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5.1.1限量指标及检测方法</w:t>
      </w:r>
    </w:p>
    <w:p>
      <w:pPr>
        <w:adjustRightInd/>
        <w:ind w:firstLine="480" w:firstLineChars="200"/>
        <w:outlineLvl w:val="0"/>
        <w:rPr>
          <w:sz w:val="24"/>
          <w:szCs w:val="24"/>
          <w:highlight w:val="none"/>
        </w:rPr>
      </w:pPr>
      <w:bookmarkStart w:id="70" w:name="_Toc25341"/>
      <w:bookmarkStart w:id="71" w:name="_Toc20203"/>
      <w:r>
        <w:rPr>
          <w:rFonts w:hint="eastAsia"/>
          <w:sz w:val="24"/>
          <w:szCs w:val="24"/>
          <w:highlight w:val="none"/>
        </w:rPr>
        <w:t>综合分析GB 2762《食品安全国家标准 食品中污染物限量》要求、实际检测结果及污染物安全性文献数据制定指标限值为，铅（以 Pb 计） /（mg/kg）≤ 1.0mg/kg，无机砷（以 As 计） /（mg/kg）≤ 0.5mg/kg，甲基汞（以 Hg 计） /（mg/kg）≤ 0.1mg/kg，镉（以 Cd 计） /（mg/kg）≤ 0.5mg/kg。</w:t>
      </w:r>
      <w:bookmarkEnd w:id="70"/>
      <w:bookmarkEnd w:id="71"/>
    </w:p>
    <w:p>
      <w:pPr>
        <w:adjustRightInd/>
        <w:ind w:firstLine="480" w:firstLineChars="200"/>
        <w:outlineLvl w:val="0"/>
        <w:rPr>
          <w:sz w:val="24"/>
          <w:szCs w:val="24"/>
          <w:highlight w:val="none"/>
        </w:rPr>
      </w:pPr>
      <w:bookmarkStart w:id="72" w:name="_Toc17115"/>
      <w:bookmarkStart w:id="73" w:name="_Toc4273"/>
      <w:r>
        <w:rPr>
          <w:rFonts w:hint="eastAsia"/>
          <w:sz w:val="24"/>
          <w:szCs w:val="24"/>
          <w:highlight w:val="none"/>
        </w:rPr>
        <w:t>检测方法采用中华人民共和国国家标准《食品安全国家标准 食品中铅的测定》GB 5009.12、《食品安全国家标准 食品中总砷及无机砷的测定》GB 5009.11、《食品安全国家标准 食品中总汞及有机汞的测定》GB 5009.17、《食品安全国家标准 食品中镉的测定》GB 5009.15的相应方法。</w:t>
      </w:r>
      <w:bookmarkEnd w:id="72"/>
      <w:bookmarkEnd w:id="73"/>
    </w:p>
    <w:p>
      <w:pPr>
        <w:rPr>
          <w:rFonts w:hint="eastAsia" w:ascii="黑体" w:hAnsi="黑体" w:eastAsia="黑体" w:cs="黑体"/>
          <w:szCs w:val="21"/>
          <w:highlight w:val="none"/>
        </w:rPr>
      </w:pPr>
      <w:r>
        <w:rPr>
          <w:rFonts w:hint="eastAsia" w:ascii="黑体" w:hAnsi="黑体" w:eastAsia="黑体" w:cs="黑体"/>
          <w:szCs w:val="21"/>
          <w:highlight w:val="none"/>
        </w:rPr>
        <w:br w:type="page"/>
      </w:r>
    </w:p>
    <w:p>
      <w:pPr>
        <w:adjustRightInd/>
        <w:ind w:firstLine="420" w:firstLineChars="200"/>
        <w:outlineLvl w:val="0"/>
        <w:rPr>
          <w:rFonts w:ascii="黑体" w:hAnsi="黑体" w:eastAsia="黑体" w:cs="黑体"/>
          <w:szCs w:val="21"/>
          <w:highlight w:val="none"/>
        </w:rPr>
      </w:pPr>
      <w:bookmarkStart w:id="74" w:name="_Toc25121"/>
      <w:bookmarkStart w:id="75" w:name="_Toc4799"/>
      <w:r>
        <w:rPr>
          <w:rFonts w:hint="eastAsia" w:ascii="黑体" w:hAnsi="黑体" w:eastAsia="黑体" w:cs="黑体"/>
          <w:szCs w:val="21"/>
          <w:highlight w:val="none"/>
        </w:rPr>
        <w:t>表6限量指标与GB 2762《食品安全国家标准 食品中污染物限量》要求指标对比分析表</w:t>
      </w:r>
      <w:bookmarkEnd w:id="74"/>
      <w:bookmarkEnd w:id="75"/>
      <w:r>
        <w:rPr>
          <w:rFonts w:hint="eastAsia" w:ascii="黑体" w:hAnsi="黑体" w:eastAsia="黑体" w:cs="黑体"/>
          <w:szCs w:val="21"/>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2809"/>
        <w:gridCol w:w="2019"/>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763" w:type="dxa"/>
            <w:vAlign w:val="center"/>
          </w:tcPr>
          <w:p>
            <w:pPr>
              <w:adjustRightInd/>
              <w:jc w:val="center"/>
              <w:outlineLvl w:val="0"/>
              <w:rPr>
                <w:szCs w:val="21"/>
                <w:highlight w:val="none"/>
              </w:rPr>
            </w:pPr>
          </w:p>
        </w:tc>
        <w:tc>
          <w:tcPr>
            <w:tcW w:w="2809" w:type="dxa"/>
            <w:vAlign w:val="center"/>
          </w:tcPr>
          <w:p>
            <w:pPr>
              <w:adjustRightInd/>
              <w:jc w:val="center"/>
              <w:outlineLvl w:val="0"/>
              <w:rPr>
                <w:szCs w:val="21"/>
                <w:highlight w:val="none"/>
              </w:rPr>
            </w:pPr>
            <w:bookmarkStart w:id="76" w:name="_Toc16345"/>
            <w:bookmarkStart w:id="77" w:name="_Toc23978"/>
            <w:r>
              <w:rPr>
                <w:rFonts w:hint="eastAsia"/>
                <w:szCs w:val="21"/>
                <w:highlight w:val="none"/>
              </w:rPr>
              <w:t>现行版本GB 2762《食品安全国家标准 食品中污染物限量》的相关要求</w:t>
            </w:r>
            <w:bookmarkEnd w:id="76"/>
            <w:bookmarkEnd w:id="77"/>
          </w:p>
        </w:tc>
        <w:tc>
          <w:tcPr>
            <w:tcW w:w="2019" w:type="dxa"/>
            <w:vAlign w:val="center"/>
          </w:tcPr>
          <w:p>
            <w:pPr>
              <w:adjustRightInd/>
              <w:jc w:val="center"/>
              <w:outlineLvl w:val="0"/>
              <w:rPr>
                <w:szCs w:val="21"/>
                <w:highlight w:val="none"/>
              </w:rPr>
            </w:pPr>
            <w:bookmarkStart w:id="78" w:name="_Toc21529"/>
            <w:bookmarkStart w:id="79" w:name="_Toc19331"/>
            <w:r>
              <w:rPr>
                <w:rFonts w:hint="eastAsia"/>
                <w:szCs w:val="21"/>
                <w:highlight w:val="none"/>
              </w:rPr>
              <w:t>本标准中指标情况</w:t>
            </w:r>
            <w:bookmarkEnd w:id="78"/>
            <w:bookmarkEnd w:id="79"/>
          </w:p>
        </w:tc>
        <w:tc>
          <w:tcPr>
            <w:tcW w:w="3246" w:type="dxa"/>
            <w:vAlign w:val="center"/>
          </w:tcPr>
          <w:p>
            <w:pPr>
              <w:adjustRightInd/>
              <w:jc w:val="center"/>
              <w:outlineLvl w:val="0"/>
              <w:rPr>
                <w:szCs w:val="21"/>
                <w:highlight w:val="none"/>
              </w:rPr>
            </w:pPr>
            <w:bookmarkStart w:id="80" w:name="_Toc10560"/>
            <w:bookmarkStart w:id="81" w:name="_Toc5735"/>
            <w:r>
              <w:rPr>
                <w:rFonts w:hint="eastAsia"/>
                <w:szCs w:val="21"/>
                <w:highlight w:val="none"/>
              </w:rPr>
              <w:t>指标分析</w:t>
            </w:r>
            <w:bookmarkEnd w:id="80"/>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763" w:type="dxa"/>
            <w:vAlign w:val="center"/>
          </w:tcPr>
          <w:p>
            <w:pPr>
              <w:adjustRightInd/>
              <w:jc w:val="center"/>
              <w:outlineLvl w:val="0"/>
              <w:rPr>
                <w:szCs w:val="21"/>
                <w:highlight w:val="none"/>
              </w:rPr>
            </w:pPr>
            <w:bookmarkStart w:id="82" w:name="_Toc77"/>
            <w:bookmarkStart w:id="83" w:name="_Toc7447"/>
            <w:r>
              <w:rPr>
                <w:rFonts w:hint="eastAsia"/>
                <w:szCs w:val="21"/>
                <w:highlight w:val="none"/>
              </w:rPr>
              <w:t>铅</w:t>
            </w:r>
            <w:bookmarkEnd w:id="82"/>
            <w:bookmarkEnd w:id="83"/>
          </w:p>
        </w:tc>
        <w:tc>
          <w:tcPr>
            <w:tcW w:w="2809" w:type="dxa"/>
            <w:vAlign w:val="center"/>
          </w:tcPr>
          <w:p>
            <w:pPr>
              <w:adjustRightInd/>
              <w:jc w:val="center"/>
              <w:outlineLvl w:val="0"/>
              <w:rPr>
                <w:szCs w:val="21"/>
                <w:highlight w:val="none"/>
              </w:rPr>
            </w:pPr>
            <w:bookmarkStart w:id="84" w:name="_Toc9451"/>
            <w:bookmarkStart w:id="85" w:name="_Toc4878"/>
            <w:r>
              <w:rPr>
                <w:rFonts w:hint="eastAsia"/>
                <w:szCs w:val="21"/>
                <w:highlight w:val="none"/>
              </w:rPr>
              <w:t>木耳及其制品、银耳及其制品不大于1.0mg/kg(干重计)</w:t>
            </w:r>
            <w:bookmarkEnd w:id="84"/>
            <w:bookmarkEnd w:id="85"/>
          </w:p>
        </w:tc>
        <w:tc>
          <w:tcPr>
            <w:tcW w:w="2019" w:type="dxa"/>
            <w:vAlign w:val="center"/>
          </w:tcPr>
          <w:p>
            <w:pPr>
              <w:adjustRightInd/>
              <w:jc w:val="center"/>
              <w:outlineLvl w:val="0"/>
              <w:rPr>
                <w:szCs w:val="21"/>
                <w:highlight w:val="none"/>
              </w:rPr>
            </w:pPr>
            <w:bookmarkStart w:id="86" w:name="_Toc6399"/>
            <w:bookmarkStart w:id="87" w:name="_Toc27571"/>
            <w:r>
              <w:rPr>
                <w:rFonts w:hint="eastAsia"/>
                <w:szCs w:val="21"/>
                <w:highlight w:val="none"/>
              </w:rPr>
              <w:t>铅（以 Pb 计） （mg/kg）≤ 1.0</w:t>
            </w:r>
            <w:bookmarkEnd w:id="86"/>
            <w:bookmarkEnd w:id="87"/>
          </w:p>
        </w:tc>
        <w:tc>
          <w:tcPr>
            <w:tcW w:w="3246" w:type="dxa"/>
            <w:vMerge w:val="restart"/>
            <w:vAlign w:val="center"/>
          </w:tcPr>
          <w:p>
            <w:pPr>
              <w:adjustRightInd/>
              <w:jc w:val="center"/>
              <w:outlineLvl w:val="0"/>
              <w:rPr>
                <w:b/>
                <w:bCs/>
                <w:szCs w:val="21"/>
                <w:highlight w:val="none"/>
              </w:rPr>
            </w:pPr>
            <w:bookmarkStart w:id="88" w:name="_Toc9917"/>
            <w:bookmarkStart w:id="89" w:name="_Toc31419"/>
            <w:r>
              <w:rPr>
                <w:rFonts w:hint="eastAsia"/>
                <w:b/>
                <w:bCs/>
                <w:szCs w:val="21"/>
                <w:highlight w:val="none"/>
              </w:rPr>
              <w:t>安全性分析：</w:t>
            </w:r>
            <w:bookmarkEnd w:id="88"/>
            <w:bookmarkEnd w:id="89"/>
          </w:p>
          <w:p>
            <w:pPr>
              <w:adjustRightInd/>
              <w:jc w:val="center"/>
              <w:outlineLvl w:val="0"/>
              <w:rPr>
                <w:szCs w:val="21"/>
                <w:highlight w:val="none"/>
              </w:rPr>
            </w:pPr>
            <w:bookmarkStart w:id="90" w:name="_Toc2282"/>
            <w:bookmarkStart w:id="91" w:name="_Toc12364"/>
            <w:r>
              <w:rPr>
                <w:rFonts w:hint="eastAsia"/>
                <w:szCs w:val="21"/>
                <w:highlight w:val="none"/>
              </w:rPr>
              <w:t>人工栽培桑黄模式与人工栽培木耳方式较为相似，污染物来源相似，且木耳等食用真菌为无食用限量普通食品原料，而本标准所述桑黄按照标准规定每日食用量不超过6g，故参考木耳质量要求制定污染物指标可保证桑黄的食用安全性</w:t>
            </w:r>
            <w:bookmarkEnd w:id="90"/>
            <w:bookmarkEnd w:id="91"/>
          </w:p>
          <w:p>
            <w:pPr>
              <w:adjustRightInd/>
              <w:jc w:val="center"/>
              <w:outlineLvl w:val="0"/>
              <w:rPr>
                <w:b/>
                <w:bCs/>
                <w:szCs w:val="21"/>
                <w:highlight w:val="none"/>
              </w:rPr>
            </w:pPr>
            <w:bookmarkStart w:id="92" w:name="_Toc9266"/>
            <w:bookmarkStart w:id="93" w:name="_Toc7932"/>
            <w:r>
              <w:rPr>
                <w:rFonts w:hint="eastAsia"/>
                <w:b/>
                <w:bCs/>
                <w:szCs w:val="21"/>
                <w:highlight w:val="none"/>
              </w:rPr>
              <w:t>可行性分析：</w:t>
            </w:r>
            <w:r>
              <w:rPr>
                <w:rFonts w:hint="eastAsia"/>
                <w:szCs w:val="21"/>
                <w:highlight w:val="none"/>
              </w:rPr>
              <w:t>对比所收集样品的污染物检测数据，各人工栽培样品的污染物实测数据均符合标准规定，故本标准所规定的污染物指标符合桑黄实际质量情况。</w:t>
            </w:r>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763" w:type="dxa"/>
            <w:vAlign w:val="center"/>
          </w:tcPr>
          <w:p>
            <w:pPr>
              <w:adjustRightInd/>
              <w:jc w:val="center"/>
              <w:outlineLvl w:val="0"/>
              <w:rPr>
                <w:szCs w:val="21"/>
                <w:highlight w:val="none"/>
              </w:rPr>
            </w:pPr>
            <w:bookmarkStart w:id="94" w:name="_Toc23006"/>
            <w:bookmarkStart w:id="95" w:name="_Toc1458"/>
            <w:r>
              <w:rPr>
                <w:rFonts w:hint="eastAsia"/>
                <w:szCs w:val="21"/>
                <w:highlight w:val="none"/>
              </w:rPr>
              <w:t>无机砷</w:t>
            </w:r>
            <w:bookmarkEnd w:id="94"/>
            <w:bookmarkEnd w:id="95"/>
          </w:p>
        </w:tc>
        <w:tc>
          <w:tcPr>
            <w:tcW w:w="2809" w:type="dxa"/>
            <w:vAlign w:val="center"/>
          </w:tcPr>
          <w:p>
            <w:pPr>
              <w:adjustRightInd/>
              <w:jc w:val="center"/>
              <w:outlineLvl w:val="0"/>
              <w:rPr>
                <w:szCs w:val="21"/>
                <w:highlight w:val="none"/>
              </w:rPr>
            </w:pPr>
            <w:bookmarkStart w:id="96" w:name="_Toc31612"/>
            <w:bookmarkStart w:id="97" w:name="_Toc22128"/>
            <w:r>
              <w:rPr>
                <w:rFonts w:hint="eastAsia"/>
                <w:szCs w:val="21"/>
                <w:highlight w:val="none"/>
              </w:rPr>
              <w:t>木耳及其制品、银耳及其制品不大于0.5(干重计)</w:t>
            </w:r>
            <w:bookmarkEnd w:id="96"/>
            <w:bookmarkEnd w:id="97"/>
          </w:p>
        </w:tc>
        <w:tc>
          <w:tcPr>
            <w:tcW w:w="2019" w:type="dxa"/>
            <w:vAlign w:val="center"/>
          </w:tcPr>
          <w:p>
            <w:pPr>
              <w:adjustRightInd/>
              <w:jc w:val="center"/>
              <w:outlineLvl w:val="0"/>
              <w:rPr>
                <w:szCs w:val="21"/>
                <w:highlight w:val="none"/>
              </w:rPr>
            </w:pPr>
            <w:bookmarkStart w:id="98" w:name="_Toc812"/>
            <w:bookmarkStart w:id="99" w:name="_Toc15878"/>
            <w:r>
              <w:rPr>
                <w:rFonts w:hint="eastAsia"/>
                <w:szCs w:val="21"/>
                <w:highlight w:val="none"/>
              </w:rPr>
              <w:t>无机砷（以 As 计）（mg/kg）≤</w:t>
            </w:r>
            <w:r>
              <w:rPr>
                <w:rFonts w:hint="eastAsia"/>
                <w:szCs w:val="21"/>
                <w:highlight w:val="none"/>
              </w:rPr>
              <w:tab/>
            </w:r>
            <w:r>
              <w:rPr>
                <w:rFonts w:hint="eastAsia"/>
                <w:szCs w:val="21"/>
                <w:highlight w:val="none"/>
              </w:rPr>
              <w:t>0.5</w:t>
            </w:r>
            <w:bookmarkEnd w:id="98"/>
            <w:bookmarkEnd w:id="99"/>
          </w:p>
        </w:tc>
        <w:tc>
          <w:tcPr>
            <w:tcW w:w="3246" w:type="dxa"/>
            <w:vMerge w:val="continue"/>
            <w:vAlign w:val="center"/>
          </w:tcPr>
          <w:p>
            <w:pPr>
              <w:adjustRightInd/>
              <w:jc w:val="center"/>
              <w:outlineLvl w:val="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763" w:type="dxa"/>
            <w:vAlign w:val="center"/>
          </w:tcPr>
          <w:p>
            <w:pPr>
              <w:adjustRightInd/>
              <w:jc w:val="center"/>
              <w:outlineLvl w:val="0"/>
              <w:rPr>
                <w:szCs w:val="21"/>
                <w:highlight w:val="none"/>
              </w:rPr>
            </w:pPr>
            <w:bookmarkStart w:id="100" w:name="_Toc126"/>
            <w:bookmarkStart w:id="101" w:name="_Toc18739"/>
            <w:r>
              <w:rPr>
                <w:rFonts w:hint="eastAsia"/>
                <w:szCs w:val="21"/>
                <w:highlight w:val="none"/>
              </w:rPr>
              <w:t>甲基汞</w:t>
            </w:r>
            <w:bookmarkEnd w:id="100"/>
            <w:bookmarkEnd w:id="101"/>
          </w:p>
        </w:tc>
        <w:tc>
          <w:tcPr>
            <w:tcW w:w="2809" w:type="dxa"/>
            <w:vAlign w:val="center"/>
          </w:tcPr>
          <w:p>
            <w:pPr>
              <w:adjustRightInd/>
              <w:jc w:val="center"/>
              <w:outlineLvl w:val="0"/>
              <w:rPr>
                <w:szCs w:val="21"/>
                <w:highlight w:val="none"/>
              </w:rPr>
            </w:pPr>
            <w:bookmarkStart w:id="102" w:name="_Toc14286"/>
            <w:bookmarkStart w:id="103" w:name="_Toc31064"/>
            <w:r>
              <w:rPr>
                <w:rFonts w:hint="eastAsia"/>
                <w:szCs w:val="21"/>
                <w:highlight w:val="none"/>
              </w:rPr>
              <w:t>木耳及其制品、银耳及其制品 不大于0.1(干重计)</w:t>
            </w:r>
            <w:bookmarkEnd w:id="102"/>
            <w:bookmarkEnd w:id="103"/>
          </w:p>
        </w:tc>
        <w:tc>
          <w:tcPr>
            <w:tcW w:w="2019" w:type="dxa"/>
            <w:vAlign w:val="center"/>
          </w:tcPr>
          <w:p>
            <w:pPr>
              <w:adjustRightInd/>
              <w:jc w:val="center"/>
              <w:outlineLvl w:val="0"/>
              <w:rPr>
                <w:szCs w:val="21"/>
                <w:highlight w:val="none"/>
              </w:rPr>
            </w:pPr>
            <w:bookmarkStart w:id="104" w:name="_Toc2614"/>
            <w:bookmarkStart w:id="105" w:name="_Toc25115"/>
            <w:r>
              <w:rPr>
                <w:rFonts w:hint="eastAsia" w:cs="宋体"/>
                <w:spacing w:val="-8"/>
                <w:szCs w:val="21"/>
                <w:highlight w:val="none"/>
              </w:rPr>
              <w:t>甲基汞</w:t>
            </w:r>
            <w:r>
              <w:rPr>
                <w:rFonts w:cs="宋体"/>
                <w:spacing w:val="-8"/>
                <w:szCs w:val="21"/>
                <w:highlight w:val="none"/>
              </w:rPr>
              <w:t>（以</w:t>
            </w:r>
            <w:r>
              <w:rPr>
                <w:rFonts w:cs="宋体"/>
                <w:spacing w:val="11"/>
                <w:szCs w:val="21"/>
                <w:highlight w:val="none"/>
              </w:rPr>
              <w:t xml:space="preserve"> </w:t>
            </w:r>
            <w:r>
              <w:rPr>
                <w:rFonts w:cs="宋体"/>
                <w:spacing w:val="-8"/>
                <w:szCs w:val="21"/>
                <w:highlight w:val="none"/>
              </w:rPr>
              <w:t>Hg</w:t>
            </w:r>
            <w:r>
              <w:rPr>
                <w:rFonts w:cs="宋体"/>
                <w:spacing w:val="5"/>
                <w:szCs w:val="21"/>
                <w:highlight w:val="none"/>
              </w:rPr>
              <w:t xml:space="preserve"> </w:t>
            </w:r>
            <w:r>
              <w:rPr>
                <w:rFonts w:cs="宋体"/>
                <w:spacing w:val="-8"/>
                <w:szCs w:val="21"/>
                <w:highlight w:val="none"/>
              </w:rPr>
              <w:t>计）（mg/kg）</w:t>
            </w:r>
            <w:r>
              <w:rPr>
                <w:rFonts w:hint="eastAsia"/>
                <w:szCs w:val="21"/>
                <w:highlight w:val="none"/>
              </w:rPr>
              <w:t>≤</w:t>
            </w:r>
            <w:r>
              <w:rPr>
                <w:rFonts w:hint="eastAsia"/>
                <w:szCs w:val="21"/>
                <w:highlight w:val="none"/>
              </w:rPr>
              <w:tab/>
            </w:r>
            <w:r>
              <w:rPr>
                <w:rFonts w:hint="eastAsia"/>
                <w:szCs w:val="21"/>
                <w:highlight w:val="none"/>
              </w:rPr>
              <w:t>0.1</w:t>
            </w:r>
            <w:bookmarkEnd w:id="104"/>
            <w:bookmarkEnd w:id="105"/>
          </w:p>
        </w:tc>
        <w:tc>
          <w:tcPr>
            <w:tcW w:w="3246" w:type="dxa"/>
            <w:vMerge w:val="continue"/>
            <w:vAlign w:val="center"/>
          </w:tcPr>
          <w:p>
            <w:pPr>
              <w:adjustRightInd/>
              <w:jc w:val="center"/>
              <w:outlineLvl w:val="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763" w:type="dxa"/>
            <w:vAlign w:val="center"/>
          </w:tcPr>
          <w:p>
            <w:pPr>
              <w:adjustRightInd/>
              <w:jc w:val="center"/>
              <w:outlineLvl w:val="0"/>
              <w:rPr>
                <w:szCs w:val="21"/>
                <w:highlight w:val="none"/>
              </w:rPr>
            </w:pPr>
            <w:bookmarkStart w:id="106" w:name="_Toc28874"/>
            <w:bookmarkStart w:id="107" w:name="_Toc6215"/>
            <w:r>
              <w:rPr>
                <w:rFonts w:hint="eastAsia"/>
                <w:szCs w:val="21"/>
                <w:highlight w:val="none"/>
              </w:rPr>
              <w:t>镉</w:t>
            </w:r>
            <w:bookmarkEnd w:id="106"/>
            <w:bookmarkEnd w:id="107"/>
          </w:p>
        </w:tc>
        <w:tc>
          <w:tcPr>
            <w:tcW w:w="2809" w:type="dxa"/>
            <w:vAlign w:val="center"/>
          </w:tcPr>
          <w:p>
            <w:pPr>
              <w:adjustRightInd/>
              <w:jc w:val="center"/>
              <w:outlineLvl w:val="0"/>
              <w:rPr>
                <w:szCs w:val="21"/>
                <w:highlight w:val="none"/>
              </w:rPr>
            </w:pPr>
            <w:bookmarkStart w:id="108" w:name="_Toc20539"/>
            <w:bookmarkStart w:id="109" w:name="_Toc3898"/>
            <w:r>
              <w:rPr>
                <w:rFonts w:hint="eastAsia"/>
                <w:szCs w:val="21"/>
                <w:highlight w:val="none"/>
              </w:rPr>
              <w:t>木耳及其制品、银耳及其制品 0.5不大于(干重计)</w:t>
            </w:r>
            <w:bookmarkEnd w:id="108"/>
            <w:bookmarkEnd w:id="109"/>
          </w:p>
        </w:tc>
        <w:tc>
          <w:tcPr>
            <w:tcW w:w="2019" w:type="dxa"/>
            <w:vAlign w:val="center"/>
          </w:tcPr>
          <w:p>
            <w:pPr>
              <w:adjustRightInd/>
              <w:jc w:val="center"/>
              <w:outlineLvl w:val="0"/>
              <w:rPr>
                <w:szCs w:val="21"/>
                <w:highlight w:val="none"/>
              </w:rPr>
            </w:pPr>
            <w:bookmarkStart w:id="110" w:name="_Toc27622"/>
            <w:bookmarkStart w:id="111" w:name="_Toc9299"/>
            <w:r>
              <w:rPr>
                <w:rFonts w:cs="宋体"/>
                <w:spacing w:val="-8"/>
                <w:szCs w:val="21"/>
                <w:highlight w:val="none"/>
              </w:rPr>
              <w:t>镉（以</w:t>
            </w:r>
            <w:r>
              <w:rPr>
                <w:rFonts w:cs="宋体"/>
                <w:spacing w:val="9"/>
                <w:szCs w:val="21"/>
                <w:highlight w:val="none"/>
              </w:rPr>
              <w:t xml:space="preserve"> </w:t>
            </w:r>
            <w:r>
              <w:rPr>
                <w:rFonts w:cs="宋体"/>
                <w:spacing w:val="-8"/>
                <w:szCs w:val="21"/>
                <w:highlight w:val="none"/>
              </w:rPr>
              <w:t>Cd</w:t>
            </w:r>
            <w:r>
              <w:rPr>
                <w:rFonts w:cs="宋体"/>
                <w:spacing w:val="5"/>
                <w:szCs w:val="21"/>
                <w:highlight w:val="none"/>
              </w:rPr>
              <w:t xml:space="preserve"> </w:t>
            </w:r>
            <w:r>
              <w:rPr>
                <w:rFonts w:cs="宋体"/>
                <w:spacing w:val="-8"/>
                <w:szCs w:val="21"/>
                <w:highlight w:val="none"/>
              </w:rPr>
              <w:t>计）（mg/kg）</w:t>
            </w:r>
            <w:r>
              <w:rPr>
                <w:rFonts w:hint="eastAsia"/>
                <w:szCs w:val="21"/>
                <w:highlight w:val="none"/>
              </w:rPr>
              <w:t>≤0.5</w:t>
            </w:r>
            <w:bookmarkEnd w:id="110"/>
            <w:bookmarkEnd w:id="111"/>
          </w:p>
        </w:tc>
        <w:tc>
          <w:tcPr>
            <w:tcW w:w="3246" w:type="dxa"/>
            <w:vMerge w:val="continue"/>
            <w:vAlign w:val="center"/>
          </w:tcPr>
          <w:p>
            <w:pPr>
              <w:adjustRightInd/>
              <w:jc w:val="center"/>
              <w:outlineLvl w:val="0"/>
              <w:rPr>
                <w:szCs w:val="21"/>
                <w:highlight w:val="none"/>
              </w:rPr>
            </w:pPr>
          </w:p>
        </w:tc>
      </w:tr>
    </w:tbl>
    <w:p>
      <w:pPr>
        <w:pStyle w:val="16"/>
        <w:tabs>
          <w:tab w:val="left" w:pos="1120"/>
        </w:tabs>
        <w:spacing w:before="0" w:beforeLines="0" w:after="0" w:afterLines="0"/>
        <w:rPr>
          <w:rFonts w:ascii="Times New Roman"/>
          <w:kern w:val="2"/>
          <w:sz w:val="24"/>
          <w:szCs w:val="24"/>
          <w:highlight w:val="none"/>
        </w:rPr>
      </w:pPr>
    </w:p>
    <w:p>
      <w:pPr>
        <w:pStyle w:val="16"/>
        <w:tabs>
          <w:tab w:val="left" w:pos="1120"/>
        </w:tabs>
        <w:spacing w:before="0" w:beforeLines="0" w:after="0" w:afterLines="0"/>
        <w:jc w:val="center"/>
        <w:rPr>
          <w:rFonts w:ascii="Times New Roman"/>
          <w:kern w:val="2"/>
          <w:sz w:val="24"/>
          <w:szCs w:val="24"/>
          <w:highlight w:val="none"/>
        </w:rPr>
      </w:pPr>
      <w:bookmarkStart w:id="112" w:name="_Toc7933"/>
      <w:bookmarkStart w:id="113" w:name="_Toc5501"/>
      <w:r>
        <w:rPr>
          <w:rFonts w:hint="eastAsia" w:hAnsi="黑体" w:cs="黑体"/>
          <w:szCs w:val="21"/>
          <w:highlight w:val="none"/>
        </w:rPr>
        <w:t>表7污染物限量指标检测数据</w:t>
      </w:r>
      <w:bookmarkEnd w:id="112"/>
      <w:bookmarkEnd w:id="113"/>
    </w:p>
    <w:tbl>
      <w:tblPr>
        <w:tblStyle w:val="10"/>
        <w:tblW w:w="965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1"/>
        <w:gridCol w:w="1183"/>
        <w:gridCol w:w="2383"/>
        <w:gridCol w:w="1200"/>
        <w:gridCol w:w="1202"/>
        <w:gridCol w:w="1282"/>
        <w:gridCol w:w="12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blHeader/>
          <w:jc w:val="center"/>
        </w:trPr>
        <w:tc>
          <w:tcPr>
            <w:tcW w:w="1151" w:type="dxa"/>
            <w:tcBorders>
              <w:tl2br w:val="nil"/>
              <w:tr2bl w:val="nil"/>
            </w:tcBorders>
            <w:vAlign w:val="center"/>
          </w:tcPr>
          <w:p>
            <w:pPr>
              <w:pStyle w:val="16"/>
              <w:keepNext w:val="0"/>
              <w:keepLines w:val="0"/>
              <w:pageBreakBefore w:val="0"/>
              <w:widowControl w:val="0"/>
              <w:tabs>
                <w:tab w:val="left" w:pos="1120"/>
              </w:tabs>
              <w:kinsoku/>
              <w:wordWrap/>
              <w:overflowPunct/>
              <w:topLinePunct w:val="0"/>
              <w:autoSpaceDE/>
              <w:autoSpaceDN/>
              <w:bidi w:val="0"/>
              <w:snapToGrid/>
              <w:spacing w:before="0" w:beforeLines="0" w:after="0" w:afterLines="0" w:line="240" w:lineRule="auto"/>
              <w:jc w:val="center"/>
              <w:rPr>
                <w:rFonts w:ascii="Times New Roman" w:eastAsia="宋体" w:cs="宋体"/>
                <w:kern w:val="2"/>
                <w:szCs w:val="21"/>
                <w:highlight w:val="none"/>
              </w:rPr>
            </w:pPr>
            <w:bookmarkStart w:id="114" w:name="_Toc8080"/>
            <w:bookmarkStart w:id="115" w:name="_Toc3426"/>
            <w:r>
              <w:rPr>
                <w:rFonts w:hint="eastAsia" w:ascii="Times New Roman" w:eastAsia="宋体" w:cs="宋体"/>
                <w:szCs w:val="21"/>
                <w:highlight w:val="none"/>
              </w:rPr>
              <w:t>序号</w:t>
            </w:r>
            <w:bookmarkEnd w:id="114"/>
            <w:bookmarkEnd w:id="115"/>
          </w:p>
        </w:tc>
        <w:tc>
          <w:tcPr>
            <w:tcW w:w="1183"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样品名称</w:t>
            </w:r>
          </w:p>
        </w:tc>
        <w:tc>
          <w:tcPr>
            <w:tcW w:w="2383"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来源单位</w:t>
            </w:r>
          </w:p>
        </w:tc>
        <w:tc>
          <w:tcPr>
            <w:tcW w:w="1200"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铅（mg/kg）</w:t>
            </w:r>
          </w:p>
        </w:tc>
        <w:tc>
          <w:tcPr>
            <w:tcW w:w="1202"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无机砷</w:t>
            </w:r>
          </w:p>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（mg/kg）</w:t>
            </w:r>
          </w:p>
        </w:tc>
        <w:tc>
          <w:tcPr>
            <w:tcW w:w="1282"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甲基汞</w:t>
            </w:r>
          </w:p>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（mg/kg）</w:t>
            </w:r>
          </w:p>
        </w:tc>
        <w:tc>
          <w:tcPr>
            <w:tcW w:w="1251"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镉</w:t>
            </w:r>
          </w:p>
          <w:p>
            <w:pPr>
              <w:keepNext w:val="0"/>
              <w:keepLines w:val="0"/>
              <w:pageBreakBefore w:val="0"/>
              <w:kinsoku/>
              <w:wordWrap/>
              <w:overflowPunct/>
              <w:topLinePunct w:val="0"/>
              <w:autoSpaceDE/>
              <w:autoSpaceDN/>
              <w:bidi w:val="0"/>
              <w:snapToGrid/>
              <w:spacing w:line="240" w:lineRule="auto"/>
              <w:jc w:val="center"/>
              <w:rPr>
                <w:rFonts w:cs="宋体"/>
                <w:szCs w:val="21"/>
                <w:highlight w:val="none"/>
              </w:rPr>
            </w:pPr>
            <w:r>
              <w:rPr>
                <w:rFonts w:hint="eastAsia" w:cs="宋体"/>
                <w:szCs w:val="21"/>
                <w:highlight w:val="none"/>
              </w:rPr>
              <w:t>（mg/kg）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0.55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0.068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SH-009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SH-019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QLW-007</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QLW-009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SH-029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0.046</w:t>
            </w:r>
          </w:p>
        </w:tc>
      </w:tr>
      <w:tr>
        <w:tblPrEx>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QLW-017</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QLW-019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QLW-020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SH-039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0.026</w:t>
            </w:r>
          </w:p>
        </w:tc>
      </w:tr>
      <w:tr>
        <w:tblPrEx>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XHX-009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0.43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SH-049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0.27</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0.27</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0.40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XHX-019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XHX-020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SH-059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QJF-4-007</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QJF-4-009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0.45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0.04</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0.42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0.04</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SH-069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0.45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0.04</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QJF-4-017</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QJF-4-019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QJF-4-020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0.04</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0.084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SH-079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QJF-7-009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0.293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0.31</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0.18</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SH-089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0.06</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QJF-7-019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QJF-7-020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0.29</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0.252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0.12</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0.03</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0.26</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0.25</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0.23</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JH-007</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SH-099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JH-009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0.09</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SH-101</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JH-010</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0.36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JH-011</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0.14</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0.05</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JH-012</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0.04</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SH-104</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JH-013</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0.10</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0.02</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SH-105</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JH-014</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SH-106</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JH-015</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0.20</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SH-107</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JH-016</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SH-108</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JH-017</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0.15</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0.088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SH-109</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JH-018</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0.07</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0.08</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SH-110</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JH-019</w:t>
            </w:r>
          </w:p>
        </w:tc>
        <w:tc>
          <w:tcPr>
            <w:tcW w:w="2383"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0.13</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0.16</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szCs w:val="21"/>
                <w:highlight w:val="none"/>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eastAsia="zh-Hans" w:bidi="ar"/>
              </w:rPr>
              <w:t>SH-111</w:t>
            </w:r>
          </w:p>
        </w:tc>
        <w:tc>
          <w:tcPr>
            <w:tcW w:w="1183"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kern w:val="0"/>
                <w:szCs w:val="21"/>
                <w:highlight w:val="none"/>
                <w:lang w:bidi="ar"/>
              </w:rPr>
            </w:pPr>
            <w:r>
              <w:rPr>
                <w:rFonts w:hint="eastAsia" w:cs="宋体"/>
                <w:szCs w:val="21"/>
                <w:highlight w:val="none"/>
                <w:lang w:eastAsia="zh-Hans"/>
              </w:rPr>
              <w:t>JH-020</w:t>
            </w:r>
          </w:p>
        </w:tc>
        <w:tc>
          <w:tcPr>
            <w:tcW w:w="2383" w:type="dxa"/>
            <w:tcBorders>
              <w:tl2br w:val="nil"/>
              <w:tr2bl w:val="nil"/>
            </w:tcBorders>
            <w:vAlign w:val="center"/>
          </w:tcPr>
          <w:p>
            <w:pPr>
              <w:keepNext w:val="0"/>
              <w:keepLines w:val="0"/>
              <w:pageBreakBefore w:val="0"/>
              <w:kinsoku/>
              <w:wordWrap/>
              <w:overflowPunct/>
              <w:topLinePunct w:val="0"/>
              <w:autoSpaceDE/>
              <w:autoSpaceDN/>
              <w:bidi w:val="0"/>
              <w:snapToGrid/>
              <w:spacing w:line="240" w:lineRule="auto"/>
              <w:jc w:val="center"/>
              <w:rPr>
                <w:rFonts w:cs="宋体"/>
                <w:kern w:val="0"/>
                <w:szCs w:val="21"/>
                <w:highlight w:val="none"/>
                <w:lang w:bidi="ar"/>
              </w:rPr>
            </w:pPr>
            <w:r>
              <w:rPr>
                <w:rFonts w:hint="eastAsia" w:cs="宋体"/>
                <w:szCs w:val="21"/>
                <w:highlight w:val="none"/>
                <w:lang w:eastAsia="zh-Hans"/>
              </w:rPr>
              <w:t>吉林省蛟河市千百汇土特产有限公司</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0.21</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0.14</w:t>
            </w:r>
          </w:p>
        </w:tc>
        <w:tc>
          <w:tcPr>
            <w:tcW w:w="128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&lt;0.01</w:t>
            </w:r>
          </w:p>
        </w:tc>
        <w:tc>
          <w:tcPr>
            <w:tcW w:w="1251"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0.083</w:t>
            </w:r>
          </w:p>
        </w:tc>
      </w:tr>
    </w:tbl>
    <w:p>
      <w:pPr>
        <w:pStyle w:val="16"/>
        <w:tabs>
          <w:tab w:val="left" w:pos="1120"/>
        </w:tabs>
        <w:spacing w:before="0" w:beforeLines="0" w:after="0" w:afterLines="0"/>
        <w:ind w:firstLine="480" w:firstLineChars="200"/>
        <w:rPr>
          <w:rFonts w:ascii="Times New Roman" w:eastAsia="宋体"/>
          <w:kern w:val="2"/>
          <w:sz w:val="24"/>
          <w:szCs w:val="24"/>
          <w:highlight w:val="none"/>
        </w:rPr>
      </w:pPr>
    </w:p>
    <w:p>
      <w:pPr>
        <w:pStyle w:val="16"/>
        <w:keepNext w:val="0"/>
        <w:keepLines w:val="0"/>
        <w:pageBreakBefore w:val="0"/>
        <w:widowControl/>
        <w:tabs>
          <w:tab w:val="left" w:pos="1120"/>
        </w:tabs>
        <w:kinsoku/>
        <w:wordWrap/>
        <w:overflowPunct/>
        <w:topLinePunct w:val="0"/>
        <w:autoSpaceDE/>
        <w:autoSpaceDN/>
        <w:bidi w:val="0"/>
        <w:adjustRightInd/>
        <w:snapToGrid/>
        <w:spacing w:before="0" w:beforeLines="0" w:after="0" w:afterLines="0"/>
        <w:textAlignment w:val="auto"/>
        <w:outlineLvl w:val="3"/>
        <w:rPr>
          <w:rFonts w:hint="eastAsia" w:ascii="黑体" w:hAnsi="黑体" w:eastAsia="黑体" w:cs="黑体"/>
          <w:kern w:val="2"/>
          <w:sz w:val="24"/>
          <w:szCs w:val="24"/>
          <w:highlight w:val="none"/>
        </w:rPr>
      </w:pPr>
      <w:r>
        <w:rPr>
          <w:rFonts w:hint="eastAsia" w:ascii="黑体" w:hAnsi="黑体" w:eastAsia="黑体" w:cs="黑体"/>
          <w:kern w:val="2"/>
          <w:sz w:val="24"/>
          <w:szCs w:val="24"/>
          <w:highlight w:val="none"/>
          <w:lang w:val="en-US" w:eastAsia="zh-CN" w:bidi="ar-SA"/>
        </w:rPr>
        <w:t>5.1.2 重金属污染物结果分析</w:t>
      </w:r>
    </w:p>
    <w:p>
      <w:pPr>
        <w:adjustRightInd/>
        <w:ind w:firstLine="480" w:firstLineChars="200"/>
        <w:outlineLvl w:val="0"/>
        <w:rPr>
          <w:sz w:val="24"/>
          <w:szCs w:val="24"/>
          <w:highlight w:val="none"/>
        </w:rPr>
      </w:pPr>
      <w:bookmarkStart w:id="116" w:name="_Toc18537"/>
      <w:bookmarkStart w:id="117" w:name="_Toc12499"/>
      <w:r>
        <w:rPr>
          <w:sz w:val="24"/>
          <w:szCs w:val="24"/>
          <w:highlight w:val="none"/>
        </w:rPr>
        <w:t>本研究1</w:t>
      </w:r>
      <w:r>
        <w:rPr>
          <w:rFonts w:hint="eastAsia"/>
          <w:sz w:val="24"/>
          <w:szCs w:val="24"/>
          <w:highlight w:val="none"/>
        </w:rPr>
        <w:t>11</w:t>
      </w:r>
      <w:r>
        <w:rPr>
          <w:sz w:val="24"/>
          <w:szCs w:val="24"/>
          <w:highlight w:val="none"/>
        </w:rPr>
        <w:t>份桑黄样品，</w:t>
      </w:r>
      <w:r>
        <w:rPr>
          <w:rFonts w:hint="eastAsia"/>
          <w:sz w:val="24"/>
          <w:szCs w:val="24"/>
          <w:highlight w:val="none"/>
        </w:rPr>
        <w:t>铅的平均值和P50最高，分别为0.198mg/kg和0.197mg/kg，其次为无机砷（0.186mg/kg和0.163 mg/kg），甲基汞和镉的含量均较低，</w:t>
      </w:r>
      <w:r>
        <w:rPr>
          <w:sz w:val="24"/>
          <w:szCs w:val="24"/>
          <w:highlight w:val="none"/>
        </w:rPr>
        <w:t>详见</w:t>
      </w:r>
      <w:r>
        <w:rPr>
          <w:rFonts w:hint="eastAsia"/>
          <w:sz w:val="24"/>
          <w:szCs w:val="24"/>
          <w:highlight w:val="none"/>
        </w:rPr>
        <w:t>下</w:t>
      </w:r>
      <w:r>
        <w:rPr>
          <w:sz w:val="24"/>
          <w:szCs w:val="24"/>
          <w:highlight w:val="none"/>
        </w:rPr>
        <w:t>表。</w:t>
      </w:r>
      <w:bookmarkEnd w:id="116"/>
      <w:bookmarkEnd w:id="117"/>
    </w:p>
    <w:p>
      <w:pPr>
        <w:adjustRightInd/>
        <w:ind w:firstLine="420" w:firstLineChars="200"/>
        <w:jc w:val="center"/>
        <w:outlineLvl w:val="0"/>
        <w:rPr>
          <w:rFonts w:ascii="黑体" w:hAnsi="黑体" w:eastAsia="黑体" w:cs="黑体"/>
          <w:szCs w:val="21"/>
          <w:highlight w:val="none"/>
        </w:rPr>
      </w:pPr>
      <w:bookmarkStart w:id="118" w:name="_Toc27937"/>
      <w:bookmarkStart w:id="119" w:name="_Toc22021"/>
      <w:r>
        <w:rPr>
          <w:rFonts w:hint="eastAsia" w:ascii="黑体" w:hAnsi="黑体" w:eastAsia="黑体" w:cs="黑体"/>
          <w:szCs w:val="21"/>
          <w:highlight w:val="none"/>
        </w:rPr>
        <w:t>表</w:t>
      </w:r>
      <w:bookmarkStart w:id="120" w:name="_Hlk169190859"/>
      <w:r>
        <w:rPr>
          <w:rFonts w:hint="eastAsia" w:ascii="黑体" w:hAnsi="黑体" w:eastAsia="黑体" w:cs="黑体"/>
          <w:szCs w:val="21"/>
          <w:highlight w:val="none"/>
        </w:rPr>
        <w:t>8 桑黄样本中污染元素检测</w:t>
      </w:r>
      <w:bookmarkEnd w:id="120"/>
      <w:r>
        <w:rPr>
          <w:rFonts w:hint="eastAsia" w:ascii="黑体" w:hAnsi="黑体" w:eastAsia="黑体" w:cs="黑体"/>
          <w:szCs w:val="21"/>
          <w:highlight w:val="none"/>
        </w:rPr>
        <w:t>结果分析</w:t>
      </w:r>
      <w:bookmarkEnd w:id="118"/>
      <w:bookmarkEnd w:id="119"/>
    </w:p>
    <w:tbl>
      <w:tblPr>
        <w:tblStyle w:val="9"/>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
        <w:gridCol w:w="1173"/>
        <w:gridCol w:w="1173"/>
        <w:gridCol w:w="1173"/>
        <w:gridCol w:w="1173"/>
        <w:gridCol w:w="1173"/>
        <w:gridCol w:w="1021"/>
      </w:tblGrid>
      <w:tr>
        <w:tblPrEx>
          <w:tblCellMar>
            <w:top w:w="0" w:type="dxa"/>
            <w:left w:w="108" w:type="dxa"/>
            <w:bottom w:w="0" w:type="dxa"/>
            <w:right w:w="108" w:type="dxa"/>
          </w:tblCellMar>
        </w:tblPrEx>
        <w:trPr>
          <w:trHeight w:val="853" w:hRule="atLeast"/>
          <w:jc w:val="center"/>
        </w:trPr>
        <w:tc>
          <w:tcPr>
            <w:tcW w:w="0" w:type="auto"/>
            <w:tcBorders>
              <w:bottom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bookmarkStart w:id="121" w:name="_Hlk169274635"/>
            <w:r>
              <w:rPr>
                <w:kern w:val="0"/>
                <w:szCs w:val="21"/>
                <w:highlight w:val="none"/>
              </w:rPr>
              <w:t>元素</w:t>
            </w:r>
          </w:p>
        </w:tc>
        <w:tc>
          <w:tcPr>
            <w:tcW w:w="0" w:type="auto"/>
            <w:tcBorders>
              <w:top w:val="single" w:color="008000" w:sz="12" w:space="0"/>
              <w:bottom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平均值</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（mg/kg）</w:t>
            </w:r>
          </w:p>
        </w:tc>
        <w:tc>
          <w:tcPr>
            <w:tcW w:w="1173" w:type="dxa"/>
            <w:tcBorders>
              <w:top w:val="single" w:color="008000" w:sz="12" w:space="0"/>
              <w:bottom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i/>
                <w:kern w:val="0"/>
                <w:szCs w:val="21"/>
                <w:highlight w:val="none"/>
              </w:rPr>
              <w:t>P</w:t>
            </w:r>
            <w:r>
              <w:rPr>
                <w:kern w:val="0"/>
                <w:szCs w:val="21"/>
                <w:highlight w:val="none"/>
              </w:rPr>
              <w:t>50</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（mg/kg）</w:t>
            </w:r>
          </w:p>
        </w:tc>
        <w:tc>
          <w:tcPr>
            <w:tcW w:w="1173" w:type="dxa"/>
            <w:tcBorders>
              <w:top w:val="single" w:color="008000" w:sz="12" w:space="0"/>
              <w:bottom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i/>
                <w:kern w:val="0"/>
                <w:szCs w:val="21"/>
                <w:highlight w:val="none"/>
              </w:rPr>
              <w:t>P</w:t>
            </w:r>
            <w:r>
              <w:rPr>
                <w:kern w:val="0"/>
                <w:szCs w:val="21"/>
                <w:highlight w:val="none"/>
              </w:rPr>
              <w:t>90</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（mg/kg）</w:t>
            </w:r>
          </w:p>
        </w:tc>
        <w:tc>
          <w:tcPr>
            <w:tcW w:w="0" w:type="auto"/>
            <w:tcBorders>
              <w:top w:val="single" w:color="008000" w:sz="12" w:space="0"/>
              <w:bottom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i/>
                <w:kern w:val="0"/>
                <w:szCs w:val="21"/>
                <w:highlight w:val="none"/>
              </w:rPr>
              <w:t>P</w:t>
            </w:r>
            <w:r>
              <w:rPr>
                <w:kern w:val="0"/>
                <w:szCs w:val="21"/>
                <w:highlight w:val="none"/>
              </w:rPr>
              <w:t>95</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（mg/kg）</w:t>
            </w:r>
          </w:p>
        </w:tc>
        <w:tc>
          <w:tcPr>
            <w:tcW w:w="0" w:type="auto"/>
            <w:tcBorders>
              <w:top w:val="single" w:color="008000" w:sz="12" w:space="0"/>
              <w:bottom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最大值</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（mg/kg）</w:t>
            </w:r>
          </w:p>
        </w:tc>
        <w:tc>
          <w:tcPr>
            <w:tcW w:w="0" w:type="auto"/>
            <w:tcBorders>
              <w:top w:val="single" w:color="008000" w:sz="12" w:space="0"/>
              <w:bottom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检出率%</w:t>
            </w:r>
          </w:p>
        </w:tc>
      </w:tr>
      <w:bookmarkEnd w:id="121"/>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铅</w:t>
            </w:r>
          </w:p>
        </w:tc>
        <w:tc>
          <w:tcPr>
            <w:tcW w:w="0" w:type="auto"/>
            <w:tcBorders>
              <w:top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kern w:val="0"/>
                <w:szCs w:val="21"/>
                <w:highlight w:val="none"/>
              </w:rPr>
              <w:t>0.198</w:t>
            </w:r>
          </w:p>
        </w:tc>
        <w:tc>
          <w:tcPr>
            <w:tcW w:w="1173" w:type="dxa"/>
            <w:tcBorders>
              <w:top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0.197</w:t>
            </w:r>
          </w:p>
        </w:tc>
        <w:tc>
          <w:tcPr>
            <w:tcW w:w="1173" w:type="dxa"/>
            <w:tcBorders>
              <w:top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0.297</w:t>
            </w:r>
          </w:p>
        </w:tc>
        <w:tc>
          <w:tcPr>
            <w:tcW w:w="0" w:type="auto"/>
            <w:tcBorders>
              <w:top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0.326</w:t>
            </w:r>
          </w:p>
        </w:tc>
        <w:tc>
          <w:tcPr>
            <w:tcW w:w="0" w:type="auto"/>
            <w:tcBorders>
              <w:top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0.549</w:t>
            </w:r>
          </w:p>
        </w:tc>
        <w:tc>
          <w:tcPr>
            <w:tcW w:w="0" w:type="auto"/>
            <w:tcBorders>
              <w:top w:val="single" w:color="008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bookmarkStart w:id="122" w:name="_Hlk169189356"/>
            <w:r>
              <w:rPr>
                <w:kern w:val="0"/>
                <w:szCs w:val="21"/>
                <w:highlight w:val="none"/>
              </w:rPr>
              <w:t>无机砷</w:t>
            </w:r>
            <w:bookmarkEnd w:id="122"/>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kern w:val="0"/>
                <w:szCs w:val="21"/>
                <w:highlight w:val="none"/>
              </w:rPr>
              <w:t>0.186</w:t>
            </w: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0.163</w:t>
            </w: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0.335</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0.378</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0.449</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99.1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甲基汞</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kern w:val="0"/>
                <w:szCs w:val="21"/>
                <w:highlight w:val="none"/>
              </w:rPr>
              <w:t>0.0264</w:t>
            </w: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0.0156</w:t>
            </w: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0.0656</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0.0817</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0.096</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kern w:val="0"/>
                <w:szCs w:val="21"/>
                <w:highlight w:val="none"/>
              </w:rPr>
            </w:pPr>
            <w:r>
              <w:rPr>
                <w:kern w:val="0"/>
                <w:szCs w:val="21"/>
                <w:highlight w:val="none"/>
              </w:rPr>
              <w:t>镉</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kern w:val="0"/>
                <w:szCs w:val="21"/>
                <w:highlight w:val="none"/>
              </w:rPr>
              <w:t>0.0832</w:t>
            </w: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0.0440</w:t>
            </w:r>
          </w:p>
        </w:tc>
        <w:tc>
          <w:tcPr>
            <w:tcW w:w="117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0.237</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0.249</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0.293</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szCs w:val="21"/>
                <w:highlight w:val="none"/>
              </w:rPr>
            </w:pPr>
            <w:r>
              <w:rPr>
                <w:szCs w:val="21"/>
                <w:highlight w:val="none"/>
              </w:rPr>
              <w:t>98.2</w:t>
            </w:r>
          </w:p>
        </w:tc>
      </w:tr>
    </w:tbl>
    <w:p>
      <w:pPr>
        <w:rPr>
          <w:highlight w:val="none"/>
        </w:rPr>
      </w:pPr>
    </w:p>
    <w:p>
      <w:pPr>
        <w:pStyle w:val="16"/>
        <w:keepNext w:val="0"/>
        <w:keepLines w:val="0"/>
        <w:pageBreakBefore w:val="0"/>
        <w:widowControl/>
        <w:tabs>
          <w:tab w:val="left" w:pos="1120"/>
        </w:tabs>
        <w:kinsoku/>
        <w:wordWrap/>
        <w:overflowPunct/>
        <w:topLinePunct w:val="0"/>
        <w:autoSpaceDE/>
        <w:autoSpaceDN/>
        <w:bidi w:val="0"/>
        <w:adjustRightInd/>
        <w:snapToGrid/>
        <w:spacing w:before="0" w:beforeLines="0" w:after="0" w:afterLines="0"/>
        <w:textAlignment w:val="auto"/>
        <w:outlineLvl w:val="2"/>
        <w:rPr>
          <w:rFonts w:hint="eastAsia" w:ascii="黑体" w:hAnsi="黑体" w:eastAsia="黑体" w:cs="黑体"/>
          <w:kern w:val="2"/>
          <w:sz w:val="24"/>
          <w:szCs w:val="24"/>
          <w:highlight w:val="none"/>
        </w:rPr>
      </w:pPr>
      <w:bookmarkStart w:id="123" w:name="_Toc26025"/>
      <w:r>
        <w:rPr>
          <w:rFonts w:hint="eastAsia" w:ascii="黑体" w:hAnsi="黑体" w:eastAsia="黑体" w:cs="黑体"/>
          <w:kern w:val="2"/>
          <w:sz w:val="24"/>
          <w:szCs w:val="24"/>
          <w:highlight w:val="none"/>
        </w:rPr>
        <w:t>5.2 农药最大残留限量</w:t>
      </w:r>
      <w:bookmarkEnd w:id="123"/>
    </w:p>
    <w:p>
      <w:pPr>
        <w:pStyle w:val="16"/>
        <w:tabs>
          <w:tab w:val="left" w:pos="1120"/>
        </w:tabs>
        <w:spacing w:before="0" w:beforeLines="0" w:after="0" w:afterLines="0"/>
        <w:ind w:firstLine="480" w:firstLineChars="200"/>
        <w:rPr>
          <w:rFonts w:ascii="Times New Roman" w:eastAsia="宋体"/>
          <w:kern w:val="2"/>
          <w:sz w:val="24"/>
          <w:szCs w:val="24"/>
          <w:highlight w:val="none"/>
        </w:rPr>
      </w:pPr>
      <w:bookmarkStart w:id="124" w:name="_Toc23169"/>
      <w:bookmarkStart w:id="125" w:name="_Toc24291"/>
      <w:r>
        <w:rPr>
          <w:rFonts w:hint="eastAsia" w:ascii="Times New Roman" w:eastAsia="宋体"/>
          <w:kern w:val="2"/>
          <w:sz w:val="24"/>
          <w:szCs w:val="24"/>
          <w:highlight w:val="none"/>
        </w:rPr>
        <w:t>农药最大残留限量执行</w:t>
      </w:r>
      <w:r>
        <w:rPr>
          <w:rFonts w:ascii="Times New Roman" w:eastAsia="宋体"/>
          <w:kern w:val="2"/>
          <w:sz w:val="24"/>
          <w:szCs w:val="24"/>
          <w:highlight w:val="none"/>
        </w:rPr>
        <w:t>GB</w:t>
      </w:r>
      <w:r>
        <w:rPr>
          <w:rFonts w:hint="eastAsia" w:ascii="Times New Roman" w:eastAsia="宋体"/>
          <w:kern w:val="2"/>
          <w:sz w:val="24"/>
          <w:szCs w:val="24"/>
          <w:highlight w:val="none"/>
        </w:rPr>
        <w:t xml:space="preserve"> </w:t>
      </w:r>
      <w:r>
        <w:rPr>
          <w:rFonts w:ascii="Times New Roman" w:eastAsia="宋体"/>
          <w:kern w:val="2"/>
          <w:sz w:val="24"/>
          <w:szCs w:val="24"/>
          <w:highlight w:val="none"/>
        </w:rPr>
        <w:t>2763</w:t>
      </w:r>
      <w:r>
        <w:rPr>
          <w:rFonts w:hint="eastAsia" w:ascii="Times New Roman" w:eastAsia="宋体"/>
          <w:kern w:val="2"/>
          <w:sz w:val="24"/>
          <w:szCs w:val="24"/>
          <w:highlight w:val="none"/>
        </w:rPr>
        <w:t>《</w:t>
      </w:r>
      <w:r>
        <w:rPr>
          <w:rFonts w:ascii="Times New Roman" w:eastAsia="宋体"/>
          <w:kern w:val="2"/>
          <w:sz w:val="24"/>
          <w:szCs w:val="24"/>
          <w:highlight w:val="none"/>
        </w:rPr>
        <w:t>食品中农药最大残留限量</w:t>
      </w:r>
      <w:r>
        <w:rPr>
          <w:rFonts w:hint="eastAsia" w:ascii="Times New Roman" w:eastAsia="宋体"/>
          <w:kern w:val="2"/>
          <w:sz w:val="24"/>
          <w:szCs w:val="24"/>
          <w:highlight w:val="none"/>
        </w:rPr>
        <w:t>》相关规定。</w:t>
      </w:r>
      <w:bookmarkEnd w:id="124"/>
      <w:bookmarkEnd w:id="125"/>
    </w:p>
    <w:p>
      <w:pPr>
        <w:pStyle w:val="13"/>
        <w:ind w:firstLine="0" w:firstLineChars="0"/>
        <w:rPr>
          <w:rFonts w:ascii="Times New Roman"/>
          <w:kern w:val="2"/>
          <w:sz w:val="24"/>
          <w:szCs w:val="24"/>
          <w:highlight w:val="none"/>
        </w:rPr>
      </w:pPr>
      <w:r>
        <w:rPr>
          <w:rFonts w:hint="eastAsia" w:ascii="Times New Roman" w:eastAsia="黑体"/>
          <w:kern w:val="2"/>
          <w:sz w:val="24"/>
          <w:szCs w:val="24"/>
          <w:highlight w:val="none"/>
        </w:rPr>
        <w:t xml:space="preserve">    </w:t>
      </w:r>
      <w:r>
        <w:rPr>
          <w:rFonts w:hint="eastAsia" w:ascii="Times New Roman"/>
          <w:kern w:val="2"/>
          <w:sz w:val="24"/>
          <w:szCs w:val="24"/>
          <w:highlight w:val="none"/>
        </w:rPr>
        <w:t>各批次样品中农残项目包括哒螨灵、嘧菌酯、甲维盐、阿维菌素、除虫脲、灭多威、嘧霉胺、甲萘威、滴灭威、克百威、灭幼脲、多菌灵、啶虫脒、吡虫啉、噻虫嗪、烯酰吗啉、苯醚甲环唑、二甲戊灵、辛硫磷、咪鲜胺、氟啶脲、虫酰肼、多效唑、甲霜灵、氯吡脲、氯虫苯甲酰胺、灭蝇胺、霜霉威、吡唑醚菌酯、三唑磷、水胺硫磷、乙酰甲胺磷、马拉硫磷、甲胺磷、毒死婢、氧乐果、甲拌磷、敌敌畏均未检出。</w:t>
      </w:r>
    </w:p>
    <w:p>
      <w:pPr>
        <w:pStyle w:val="13"/>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outlineLvl w:val="3"/>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5.2.1 农药检测项目选定依据</w:t>
      </w:r>
    </w:p>
    <w:p>
      <w:pPr>
        <w:pStyle w:val="13"/>
        <w:numPr>
          <w:ilvl w:val="0"/>
          <w:numId w:val="0"/>
        </w:numPr>
        <w:ind w:firstLine="480" w:firstLineChars="200"/>
        <w:rPr>
          <w:rFonts w:ascii="Times New Roman"/>
          <w:kern w:val="2"/>
          <w:sz w:val="24"/>
          <w:szCs w:val="24"/>
          <w:highlight w:val="none"/>
        </w:rPr>
      </w:pPr>
      <w:r>
        <w:rPr>
          <w:rFonts w:hint="eastAsia" w:ascii="Times New Roman"/>
          <w:kern w:val="2"/>
          <w:sz w:val="24"/>
          <w:szCs w:val="24"/>
          <w:highlight w:val="none"/>
          <w:lang w:val="en-US" w:eastAsia="zh-CN"/>
        </w:rPr>
        <w:t xml:space="preserve">5.2.1.1 </w:t>
      </w:r>
      <w:r>
        <w:rPr>
          <w:rFonts w:ascii="Times New Roman"/>
          <w:kern w:val="2"/>
          <w:sz w:val="24"/>
          <w:szCs w:val="24"/>
          <w:highlight w:val="none"/>
        </w:rPr>
        <w:t>收集多家桑黄种植基地调研信息，可知目前桑黄栽培过程中病虫害防治强调不使用农药或生长添加剂，主要通过物理和化学方法进行病虫害防治，保持环境友好型栽培。但为防控杂菌，栽培过程中亦可涉及到咪鲜胺锰及高效绿霉净两种农药</w:t>
      </w:r>
      <w:r>
        <w:rPr>
          <w:rFonts w:hAnsi="宋体"/>
          <w:sz w:val="22"/>
          <w:szCs w:val="21"/>
          <w:highlight w:val="none"/>
          <w:vertAlign w:val="superscript"/>
        </w:rPr>
        <w:fldChar w:fldCharType="begin"/>
      </w:r>
      <w:r>
        <w:rPr>
          <w:rFonts w:hAnsi="宋体"/>
          <w:sz w:val="22"/>
          <w:szCs w:val="21"/>
          <w:highlight w:val="none"/>
          <w:vertAlign w:val="superscript"/>
        </w:rPr>
        <w:instrText xml:space="preserve"> </w:instrText>
      </w:r>
      <w:r>
        <w:rPr>
          <w:rFonts w:hint="eastAsia" w:hAnsi="宋体"/>
          <w:sz w:val="22"/>
          <w:szCs w:val="21"/>
          <w:highlight w:val="none"/>
          <w:vertAlign w:val="superscript"/>
        </w:rPr>
        <w:instrText xml:space="preserve">REF _Ref180156024 \r \h</w:instrText>
      </w:r>
      <w:r>
        <w:rPr>
          <w:rFonts w:hAnsi="宋体"/>
          <w:sz w:val="22"/>
          <w:szCs w:val="21"/>
          <w:highlight w:val="none"/>
          <w:vertAlign w:val="superscript"/>
        </w:rPr>
        <w:instrText xml:space="preserve">  \* MERGEFORMAT </w:instrText>
      </w:r>
      <w:r>
        <w:rPr>
          <w:rFonts w:hAnsi="宋体"/>
          <w:sz w:val="22"/>
          <w:szCs w:val="21"/>
          <w:highlight w:val="none"/>
          <w:vertAlign w:val="superscript"/>
        </w:rPr>
        <w:fldChar w:fldCharType="separate"/>
      </w:r>
      <w:r>
        <w:rPr>
          <w:rFonts w:hAnsi="宋体"/>
          <w:sz w:val="22"/>
          <w:szCs w:val="21"/>
          <w:highlight w:val="none"/>
          <w:vertAlign w:val="superscript"/>
        </w:rPr>
        <w:t>[1-2]</w:t>
      </w:r>
      <w:r>
        <w:rPr>
          <w:rFonts w:hAnsi="宋体"/>
          <w:sz w:val="22"/>
          <w:szCs w:val="21"/>
          <w:highlight w:val="none"/>
          <w:vertAlign w:val="superscript"/>
        </w:rPr>
        <w:fldChar w:fldCharType="end"/>
      </w:r>
      <w:r>
        <w:rPr>
          <w:rFonts w:ascii="Times New Roman"/>
          <w:kern w:val="2"/>
          <w:sz w:val="24"/>
          <w:szCs w:val="24"/>
          <w:highlight w:val="none"/>
        </w:rPr>
        <w:t>，而高效绿霉净的主要成分为‌45%的‌咪鲜胺和250克/升的‌嘧菌酯‌。故本项目将咪鲜胺、嘧菌酯列为考察检测项目之中。</w:t>
      </w:r>
    </w:p>
    <w:p>
      <w:pPr>
        <w:pStyle w:val="13"/>
        <w:numPr>
          <w:ilvl w:val="0"/>
          <w:numId w:val="0"/>
        </w:numPr>
        <w:ind w:firstLine="480" w:firstLineChars="200"/>
        <w:rPr>
          <w:rFonts w:ascii="Times New Roman"/>
          <w:kern w:val="2"/>
          <w:sz w:val="24"/>
          <w:szCs w:val="24"/>
          <w:highlight w:val="none"/>
        </w:rPr>
      </w:pPr>
      <w:r>
        <w:rPr>
          <w:rFonts w:hint="eastAsia" w:ascii="Times New Roman"/>
          <w:kern w:val="2"/>
          <w:sz w:val="24"/>
          <w:szCs w:val="24"/>
          <w:highlight w:val="none"/>
          <w:lang w:val="en-US" w:eastAsia="zh-CN"/>
        </w:rPr>
        <w:t xml:space="preserve">5.2.1.2 </w:t>
      </w:r>
      <w:r>
        <w:rPr>
          <w:rFonts w:ascii="Times New Roman"/>
          <w:kern w:val="2"/>
          <w:sz w:val="24"/>
          <w:szCs w:val="24"/>
          <w:highlight w:val="none"/>
        </w:rPr>
        <w:t>经文献查阅且山西省地方标准《DB 14/T 2739桑黄设施栽培技术规程》中亦有提及桑黄栽培过程中的主要病虫害为：1.病害有青霉、绿霉</w:t>
      </w:r>
      <w:r>
        <w:rPr>
          <w:rFonts w:hAnsi="宋体"/>
          <w:sz w:val="22"/>
          <w:szCs w:val="21"/>
          <w:highlight w:val="none"/>
          <w:vertAlign w:val="superscript"/>
        </w:rPr>
        <w:fldChar w:fldCharType="begin"/>
      </w:r>
      <w:r>
        <w:rPr>
          <w:rFonts w:hAnsi="宋体"/>
          <w:sz w:val="22"/>
          <w:szCs w:val="21"/>
          <w:highlight w:val="none"/>
          <w:vertAlign w:val="superscript"/>
        </w:rPr>
        <w:instrText xml:space="preserve"> REF _Ref180156114 \r \h  \* MERGEFORMAT </w:instrText>
      </w:r>
      <w:r>
        <w:rPr>
          <w:rFonts w:hAnsi="宋体"/>
          <w:sz w:val="22"/>
          <w:szCs w:val="21"/>
          <w:highlight w:val="none"/>
          <w:vertAlign w:val="superscript"/>
        </w:rPr>
        <w:fldChar w:fldCharType="separate"/>
      </w:r>
      <w:r>
        <w:rPr>
          <w:rFonts w:hAnsi="宋体"/>
          <w:sz w:val="22"/>
          <w:szCs w:val="21"/>
          <w:highlight w:val="none"/>
          <w:vertAlign w:val="superscript"/>
        </w:rPr>
        <w:t>[3]</w:t>
      </w:r>
      <w:r>
        <w:rPr>
          <w:rFonts w:hAnsi="宋体"/>
          <w:sz w:val="22"/>
          <w:szCs w:val="21"/>
          <w:highlight w:val="none"/>
          <w:vertAlign w:val="superscript"/>
        </w:rPr>
        <w:fldChar w:fldCharType="end"/>
      </w:r>
      <w:r>
        <w:rPr>
          <w:rFonts w:ascii="Times New Roman"/>
          <w:kern w:val="2"/>
          <w:sz w:val="24"/>
          <w:szCs w:val="24"/>
          <w:highlight w:val="none"/>
        </w:rPr>
        <w:t>、木霉等，2.虫害主要有菇蝇、菇蚊和螨类，尤以菇蝇最严重。</w:t>
      </w:r>
    </w:p>
    <w:p>
      <w:pPr>
        <w:pStyle w:val="13"/>
        <w:ind w:firstLine="480"/>
        <w:rPr>
          <w:rFonts w:ascii="Times New Roman"/>
          <w:kern w:val="2"/>
          <w:sz w:val="24"/>
          <w:szCs w:val="24"/>
          <w:highlight w:val="none"/>
        </w:rPr>
      </w:pPr>
      <w:r>
        <w:rPr>
          <w:rFonts w:ascii="Times New Roman"/>
          <w:kern w:val="2"/>
          <w:sz w:val="24"/>
          <w:szCs w:val="24"/>
          <w:highlight w:val="none"/>
        </w:rPr>
        <w:t>故本项目针对以上病虫害的常用农药扩大农药筛选范围筛选出了“哒螨灵、甲维盐、阿维菌素、除虫脲、灭多威、嘧霉胺、甲萘威、滴灭威、克百威、灭幼脲、多菌灵、啶虫脒、吡虫啉、噻虫嗪、烯酰吗啉、苯醚甲环唑、二甲戊灵、辛硫磷、氟啶脲、虫酰肼、多效唑、甲霜灵、氯吡脲、氯虫苯甲酰胺、灭蝇胺、霜霉威、吡唑醚菌酯、三唑磷、水胺硫磷、乙酰甲胺磷、马拉硫磷、甲胺磷、毒死婢、氧乐果、甲拌磷、敌敌畏”36种农药进行考察分析，以全面分析桑黄的农药残留风险。具体农药防治范围如下：</w:t>
      </w:r>
    </w:p>
    <w:p>
      <w:pPr>
        <w:pStyle w:val="13"/>
        <w:ind w:firstLine="480"/>
        <w:rPr>
          <w:rFonts w:ascii="Times New Roman"/>
          <w:kern w:val="2"/>
          <w:sz w:val="24"/>
          <w:szCs w:val="24"/>
          <w:highlight w:val="none"/>
        </w:rPr>
      </w:pPr>
      <w:r>
        <w:rPr>
          <w:rFonts w:hint="eastAsia" w:ascii="Times New Roman"/>
          <w:kern w:val="2"/>
          <w:sz w:val="24"/>
          <w:szCs w:val="24"/>
          <w:highlight w:val="none"/>
          <w:lang w:val="en-US" w:eastAsia="zh-CN"/>
        </w:rPr>
        <w:t xml:space="preserve">5.2.1.2.1 </w:t>
      </w:r>
      <w:r>
        <w:rPr>
          <w:rFonts w:ascii="Times New Roman"/>
          <w:kern w:val="2"/>
          <w:sz w:val="24"/>
          <w:szCs w:val="24"/>
          <w:highlight w:val="none"/>
        </w:rPr>
        <w:t>防治青霉、绿霉、木霉（真菌类）</w:t>
      </w:r>
    </w:p>
    <w:p>
      <w:pPr>
        <w:pStyle w:val="13"/>
        <w:ind w:firstLine="480"/>
        <w:rPr>
          <w:rFonts w:ascii="Times New Roman"/>
          <w:kern w:val="2"/>
          <w:sz w:val="24"/>
          <w:szCs w:val="24"/>
          <w:highlight w:val="none"/>
        </w:rPr>
      </w:pPr>
      <w:r>
        <w:rPr>
          <w:rFonts w:ascii="Times New Roman"/>
          <w:kern w:val="2"/>
          <w:sz w:val="24"/>
          <w:szCs w:val="24"/>
          <w:highlight w:val="none"/>
        </w:rPr>
        <w:t>多菌灵：广谱杀菌剂，对多种子囊菌和半知菌都有效，可用于防治多种真菌性病害，包括青霉、绿霉、木霉等。</w:t>
      </w:r>
    </w:p>
    <w:p>
      <w:pPr>
        <w:pStyle w:val="13"/>
        <w:ind w:firstLine="480"/>
        <w:rPr>
          <w:rFonts w:ascii="Times New Roman"/>
          <w:kern w:val="2"/>
          <w:sz w:val="24"/>
          <w:szCs w:val="24"/>
          <w:highlight w:val="none"/>
        </w:rPr>
      </w:pPr>
      <w:r>
        <w:rPr>
          <w:rFonts w:ascii="Times New Roman"/>
          <w:kern w:val="2"/>
          <w:sz w:val="24"/>
          <w:szCs w:val="24"/>
          <w:highlight w:val="none"/>
        </w:rPr>
        <w:t>吡唑醚菌酯：广谱杀菌剂，具有保护和治疗作用，对多种真菌性病害有效，可用于防治青霉、绿霉、木霉等。</w:t>
      </w:r>
    </w:p>
    <w:p>
      <w:pPr>
        <w:pStyle w:val="13"/>
        <w:ind w:firstLine="480"/>
        <w:rPr>
          <w:rFonts w:ascii="Times New Roman"/>
          <w:kern w:val="2"/>
          <w:sz w:val="24"/>
          <w:szCs w:val="24"/>
          <w:highlight w:val="none"/>
        </w:rPr>
      </w:pPr>
      <w:r>
        <w:rPr>
          <w:rFonts w:ascii="Times New Roman"/>
          <w:kern w:val="2"/>
          <w:sz w:val="24"/>
          <w:szCs w:val="24"/>
          <w:highlight w:val="none"/>
        </w:rPr>
        <w:t>苯醚甲环唑：广谱内吸性杀菌剂，对多种真菌性病害有防治效果，可用于防治上述真菌病害。</w:t>
      </w:r>
    </w:p>
    <w:p>
      <w:pPr>
        <w:pStyle w:val="13"/>
        <w:ind w:firstLine="480"/>
        <w:rPr>
          <w:rFonts w:ascii="Times New Roman"/>
          <w:kern w:val="2"/>
          <w:sz w:val="24"/>
          <w:szCs w:val="24"/>
          <w:highlight w:val="none"/>
        </w:rPr>
      </w:pPr>
      <w:r>
        <w:rPr>
          <w:rFonts w:hint="eastAsia" w:ascii="Times New Roman"/>
          <w:kern w:val="2"/>
          <w:sz w:val="24"/>
          <w:szCs w:val="24"/>
          <w:highlight w:val="none"/>
          <w:lang w:val="en-US" w:eastAsia="zh-CN"/>
        </w:rPr>
        <w:t xml:space="preserve">5.2.1.2.2 </w:t>
      </w:r>
      <w:r>
        <w:rPr>
          <w:rFonts w:ascii="Times New Roman"/>
          <w:kern w:val="2"/>
          <w:sz w:val="24"/>
          <w:szCs w:val="24"/>
          <w:highlight w:val="none"/>
        </w:rPr>
        <w:t>防治菇蝇、菇蚊（昆虫类）</w:t>
      </w:r>
    </w:p>
    <w:p>
      <w:pPr>
        <w:pStyle w:val="13"/>
        <w:ind w:firstLine="480"/>
        <w:rPr>
          <w:rFonts w:ascii="Times New Roman"/>
          <w:kern w:val="2"/>
          <w:sz w:val="24"/>
          <w:szCs w:val="24"/>
          <w:highlight w:val="none"/>
        </w:rPr>
      </w:pPr>
      <w:r>
        <w:rPr>
          <w:rFonts w:ascii="Times New Roman"/>
          <w:kern w:val="2"/>
          <w:sz w:val="24"/>
          <w:szCs w:val="24"/>
          <w:highlight w:val="none"/>
        </w:rPr>
        <w:t>阿维菌素</w:t>
      </w:r>
      <w:r>
        <w:rPr>
          <w:rFonts w:hAnsi="宋体"/>
          <w:sz w:val="22"/>
          <w:szCs w:val="21"/>
          <w:highlight w:val="none"/>
          <w:vertAlign w:val="superscript"/>
        </w:rPr>
        <w:fldChar w:fldCharType="begin"/>
      </w:r>
      <w:r>
        <w:rPr>
          <w:rFonts w:hAnsi="宋体"/>
          <w:sz w:val="22"/>
          <w:szCs w:val="21"/>
          <w:highlight w:val="none"/>
          <w:vertAlign w:val="superscript"/>
        </w:rPr>
        <w:instrText xml:space="preserve"> </w:instrText>
      </w:r>
      <w:r>
        <w:rPr>
          <w:rFonts w:hint="eastAsia" w:hAnsi="宋体"/>
          <w:sz w:val="22"/>
          <w:szCs w:val="21"/>
          <w:highlight w:val="none"/>
          <w:vertAlign w:val="superscript"/>
        </w:rPr>
        <w:instrText xml:space="preserve">REF _Ref180156384 \r \h</w:instrText>
      </w:r>
      <w:r>
        <w:rPr>
          <w:rFonts w:hAnsi="宋体"/>
          <w:sz w:val="22"/>
          <w:szCs w:val="21"/>
          <w:highlight w:val="none"/>
          <w:vertAlign w:val="superscript"/>
        </w:rPr>
        <w:instrText xml:space="preserve">  \* MERGEFORMAT </w:instrText>
      </w:r>
      <w:r>
        <w:rPr>
          <w:rFonts w:hAnsi="宋体"/>
          <w:sz w:val="22"/>
          <w:szCs w:val="21"/>
          <w:highlight w:val="none"/>
          <w:vertAlign w:val="superscript"/>
        </w:rPr>
        <w:fldChar w:fldCharType="separate"/>
      </w:r>
      <w:r>
        <w:rPr>
          <w:rFonts w:hAnsi="宋体"/>
          <w:sz w:val="22"/>
          <w:szCs w:val="21"/>
          <w:highlight w:val="none"/>
          <w:vertAlign w:val="superscript"/>
        </w:rPr>
        <w:t>[6]</w:t>
      </w:r>
      <w:r>
        <w:rPr>
          <w:rFonts w:hAnsi="宋体"/>
          <w:sz w:val="22"/>
          <w:szCs w:val="21"/>
          <w:highlight w:val="none"/>
          <w:vertAlign w:val="superscript"/>
        </w:rPr>
        <w:fldChar w:fldCharType="end"/>
      </w:r>
      <w:r>
        <w:rPr>
          <w:rFonts w:ascii="Times New Roman"/>
          <w:kern w:val="2"/>
          <w:sz w:val="24"/>
          <w:szCs w:val="24"/>
          <w:highlight w:val="none"/>
        </w:rPr>
        <w:t>：广谱抗生素类杀虫、杀螨剂，对多种害虫具有优异的防治效果，包括潜叶蝇、斑潜蝇等，对菇蝇、菇蚊等害虫也可能有效。</w:t>
      </w:r>
    </w:p>
    <w:p>
      <w:pPr>
        <w:pStyle w:val="13"/>
        <w:ind w:firstLine="480"/>
        <w:rPr>
          <w:rFonts w:ascii="Times New Roman"/>
          <w:kern w:val="2"/>
          <w:sz w:val="24"/>
          <w:szCs w:val="24"/>
          <w:highlight w:val="none"/>
        </w:rPr>
      </w:pPr>
      <w:r>
        <w:rPr>
          <w:rFonts w:ascii="Times New Roman"/>
          <w:kern w:val="2"/>
          <w:sz w:val="24"/>
          <w:szCs w:val="24"/>
          <w:highlight w:val="none"/>
        </w:rPr>
        <w:t>啶虫脒、吡虫啉、噻虫嗪：这些均为新烟碱类杀虫剂，对刺吸式口器害虫如蚜虫、粉虱等有效，对菇蝇、菇蚊的防治效果可能因害虫种类和施药方式而异。</w:t>
      </w:r>
    </w:p>
    <w:p>
      <w:pPr>
        <w:pStyle w:val="13"/>
        <w:ind w:firstLine="480"/>
        <w:rPr>
          <w:rFonts w:ascii="Times New Roman"/>
          <w:kern w:val="2"/>
          <w:sz w:val="24"/>
          <w:szCs w:val="24"/>
          <w:highlight w:val="none"/>
        </w:rPr>
      </w:pPr>
      <w:r>
        <w:rPr>
          <w:rFonts w:ascii="Times New Roman"/>
          <w:kern w:val="2"/>
          <w:sz w:val="24"/>
          <w:szCs w:val="24"/>
          <w:highlight w:val="none"/>
        </w:rPr>
        <w:t>灭蝇胺：专门用于防治蝇类害虫的杀虫剂，对菇蝇等害虫有特效。</w:t>
      </w:r>
    </w:p>
    <w:p>
      <w:pPr>
        <w:pStyle w:val="13"/>
        <w:ind w:firstLine="480"/>
        <w:rPr>
          <w:rFonts w:ascii="Times New Roman"/>
          <w:kern w:val="2"/>
          <w:sz w:val="24"/>
          <w:szCs w:val="24"/>
          <w:highlight w:val="none"/>
        </w:rPr>
      </w:pPr>
      <w:r>
        <w:rPr>
          <w:rFonts w:ascii="Times New Roman"/>
          <w:kern w:val="2"/>
          <w:sz w:val="24"/>
          <w:szCs w:val="24"/>
          <w:highlight w:val="none"/>
        </w:rPr>
        <w:t>灭多威：广谱杀虫剂，对多种害虫有防治效果，包括某些蝇类害虫，可能对菇蝇、菇蚊有一定防治作用。</w:t>
      </w:r>
    </w:p>
    <w:p>
      <w:pPr>
        <w:pStyle w:val="13"/>
        <w:ind w:firstLine="480"/>
        <w:rPr>
          <w:rFonts w:ascii="Times New Roman"/>
          <w:kern w:val="2"/>
          <w:sz w:val="24"/>
          <w:szCs w:val="24"/>
          <w:highlight w:val="none"/>
        </w:rPr>
      </w:pPr>
      <w:r>
        <w:rPr>
          <w:rFonts w:hint="eastAsia" w:ascii="Times New Roman"/>
          <w:kern w:val="2"/>
          <w:sz w:val="24"/>
          <w:szCs w:val="24"/>
          <w:highlight w:val="none"/>
          <w:lang w:val="en-US" w:eastAsia="zh-CN"/>
        </w:rPr>
        <w:t xml:space="preserve">5.2.1.2.3 </w:t>
      </w:r>
      <w:r>
        <w:rPr>
          <w:rFonts w:ascii="Times New Roman"/>
          <w:kern w:val="2"/>
          <w:sz w:val="24"/>
          <w:szCs w:val="24"/>
          <w:highlight w:val="none"/>
        </w:rPr>
        <w:t>防治螨类</w:t>
      </w:r>
    </w:p>
    <w:p>
      <w:pPr>
        <w:pStyle w:val="13"/>
        <w:ind w:firstLine="480"/>
        <w:rPr>
          <w:rFonts w:ascii="Times New Roman"/>
          <w:kern w:val="2"/>
          <w:sz w:val="24"/>
          <w:szCs w:val="24"/>
          <w:highlight w:val="none"/>
        </w:rPr>
      </w:pPr>
      <w:r>
        <w:rPr>
          <w:rFonts w:ascii="Times New Roman"/>
          <w:kern w:val="2"/>
          <w:sz w:val="24"/>
          <w:szCs w:val="24"/>
          <w:highlight w:val="none"/>
        </w:rPr>
        <w:t>哒螨灵</w:t>
      </w:r>
      <w:r>
        <w:rPr>
          <w:rFonts w:hAnsi="宋体"/>
          <w:sz w:val="22"/>
          <w:szCs w:val="21"/>
          <w:highlight w:val="none"/>
          <w:vertAlign w:val="superscript"/>
        </w:rPr>
        <w:fldChar w:fldCharType="begin"/>
      </w:r>
      <w:r>
        <w:rPr>
          <w:rFonts w:hAnsi="宋体"/>
          <w:sz w:val="22"/>
          <w:szCs w:val="21"/>
          <w:highlight w:val="none"/>
          <w:vertAlign w:val="superscript"/>
        </w:rPr>
        <w:instrText xml:space="preserve"> </w:instrText>
      </w:r>
      <w:r>
        <w:rPr>
          <w:rFonts w:hint="eastAsia" w:hAnsi="宋体"/>
          <w:sz w:val="22"/>
          <w:szCs w:val="21"/>
          <w:highlight w:val="none"/>
          <w:vertAlign w:val="superscript"/>
        </w:rPr>
        <w:instrText xml:space="preserve">REF _Ref180156469 \r \h</w:instrText>
      </w:r>
      <w:r>
        <w:rPr>
          <w:rFonts w:hAnsi="宋体"/>
          <w:sz w:val="22"/>
          <w:szCs w:val="21"/>
          <w:highlight w:val="none"/>
          <w:vertAlign w:val="superscript"/>
        </w:rPr>
        <w:instrText xml:space="preserve">  \* MERGEFORMAT </w:instrText>
      </w:r>
      <w:r>
        <w:rPr>
          <w:rFonts w:hAnsi="宋体"/>
          <w:sz w:val="22"/>
          <w:szCs w:val="21"/>
          <w:highlight w:val="none"/>
          <w:vertAlign w:val="superscript"/>
        </w:rPr>
        <w:fldChar w:fldCharType="separate"/>
      </w:r>
      <w:r>
        <w:rPr>
          <w:rFonts w:hAnsi="宋体"/>
          <w:sz w:val="22"/>
          <w:szCs w:val="21"/>
          <w:highlight w:val="none"/>
          <w:vertAlign w:val="superscript"/>
        </w:rPr>
        <w:t>[7]</w:t>
      </w:r>
      <w:r>
        <w:rPr>
          <w:rFonts w:hAnsi="宋体"/>
          <w:sz w:val="22"/>
          <w:szCs w:val="21"/>
          <w:highlight w:val="none"/>
          <w:vertAlign w:val="superscript"/>
        </w:rPr>
        <w:fldChar w:fldCharType="end"/>
      </w:r>
      <w:r>
        <w:rPr>
          <w:rFonts w:ascii="Times New Roman"/>
          <w:kern w:val="2"/>
          <w:sz w:val="24"/>
          <w:szCs w:val="24"/>
          <w:highlight w:val="none"/>
        </w:rPr>
        <w:t>：广谱、高效、触杀性杀螨剂，对多种植食性害螨具有明显防治效果，对螨的整个生长期（卵、幼螨、若螨和成螨）都有很好的效果。</w:t>
      </w:r>
    </w:p>
    <w:p>
      <w:pPr>
        <w:pStyle w:val="13"/>
        <w:ind w:firstLine="480"/>
        <w:rPr>
          <w:rFonts w:ascii="Times New Roman"/>
          <w:kern w:val="2"/>
          <w:sz w:val="24"/>
          <w:szCs w:val="24"/>
          <w:highlight w:val="none"/>
        </w:rPr>
      </w:pPr>
      <w:r>
        <w:rPr>
          <w:rFonts w:ascii="Times New Roman"/>
          <w:kern w:val="2"/>
          <w:sz w:val="24"/>
          <w:szCs w:val="24"/>
          <w:highlight w:val="none"/>
        </w:rPr>
        <w:t>阿维菌素</w:t>
      </w:r>
      <w:r>
        <w:rPr>
          <w:rFonts w:hAnsi="宋体"/>
          <w:sz w:val="22"/>
          <w:szCs w:val="21"/>
          <w:highlight w:val="none"/>
          <w:vertAlign w:val="superscript"/>
        </w:rPr>
        <w:fldChar w:fldCharType="begin"/>
      </w:r>
      <w:r>
        <w:rPr>
          <w:rFonts w:hAnsi="宋体"/>
          <w:sz w:val="22"/>
          <w:szCs w:val="21"/>
          <w:highlight w:val="none"/>
          <w:vertAlign w:val="superscript"/>
        </w:rPr>
        <w:instrText xml:space="preserve"> </w:instrText>
      </w:r>
      <w:r>
        <w:rPr>
          <w:rFonts w:hint="eastAsia" w:hAnsi="宋体"/>
          <w:sz w:val="22"/>
          <w:szCs w:val="21"/>
          <w:highlight w:val="none"/>
          <w:vertAlign w:val="superscript"/>
        </w:rPr>
        <w:instrText xml:space="preserve">REF _Ref180156498 \r \h</w:instrText>
      </w:r>
      <w:r>
        <w:rPr>
          <w:rFonts w:hAnsi="宋体"/>
          <w:sz w:val="22"/>
          <w:szCs w:val="21"/>
          <w:highlight w:val="none"/>
          <w:vertAlign w:val="superscript"/>
        </w:rPr>
        <w:instrText xml:space="preserve">  \* MERGEFORMAT </w:instrText>
      </w:r>
      <w:r>
        <w:rPr>
          <w:rFonts w:hAnsi="宋体"/>
          <w:sz w:val="22"/>
          <w:szCs w:val="21"/>
          <w:highlight w:val="none"/>
          <w:vertAlign w:val="superscript"/>
        </w:rPr>
        <w:fldChar w:fldCharType="separate"/>
      </w:r>
      <w:r>
        <w:rPr>
          <w:rFonts w:hAnsi="宋体"/>
          <w:sz w:val="22"/>
          <w:szCs w:val="21"/>
          <w:highlight w:val="none"/>
          <w:vertAlign w:val="superscript"/>
        </w:rPr>
        <w:t>[8-11]</w:t>
      </w:r>
      <w:r>
        <w:rPr>
          <w:rFonts w:hAnsi="宋体"/>
          <w:sz w:val="22"/>
          <w:szCs w:val="21"/>
          <w:highlight w:val="none"/>
          <w:vertAlign w:val="superscript"/>
        </w:rPr>
        <w:fldChar w:fldCharType="end"/>
      </w:r>
      <w:r>
        <w:rPr>
          <w:rFonts w:ascii="Times New Roman"/>
          <w:kern w:val="2"/>
          <w:sz w:val="24"/>
          <w:szCs w:val="24"/>
          <w:highlight w:val="none"/>
        </w:rPr>
        <w:t>：广谱抗生素类杀虫、杀螨剂，对多种螨类如红蜘蛛、白蜘蛛等有效。</w:t>
      </w:r>
    </w:p>
    <w:p>
      <w:pPr>
        <w:pStyle w:val="13"/>
        <w:ind w:firstLine="480"/>
        <w:rPr>
          <w:rFonts w:ascii="Times New Roman"/>
          <w:kern w:val="2"/>
          <w:sz w:val="24"/>
          <w:szCs w:val="24"/>
          <w:highlight w:val="none"/>
        </w:rPr>
      </w:pPr>
      <w:r>
        <w:rPr>
          <w:rFonts w:hint="eastAsia" w:ascii="Times New Roman"/>
          <w:kern w:val="2"/>
          <w:sz w:val="24"/>
          <w:szCs w:val="24"/>
          <w:highlight w:val="none"/>
          <w:lang w:val="en-US" w:eastAsia="zh-CN"/>
        </w:rPr>
        <w:t xml:space="preserve">5.2.1.2.4 </w:t>
      </w:r>
      <w:r>
        <w:rPr>
          <w:rFonts w:ascii="Times New Roman"/>
          <w:kern w:val="2"/>
          <w:sz w:val="24"/>
          <w:szCs w:val="24"/>
          <w:highlight w:val="none"/>
        </w:rPr>
        <w:t>栽培用段木常见的农药污染项目</w:t>
      </w:r>
      <w:r>
        <w:rPr>
          <w:rFonts w:hAnsi="宋体"/>
          <w:sz w:val="22"/>
          <w:szCs w:val="21"/>
          <w:highlight w:val="none"/>
          <w:vertAlign w:val="superscript"/>
        </w:rPr>
        <w:fldChar w:fldCharType="begin"/>
      </w:r>
      <w:r>
        <w:rPr>
          <w:rFonts w:hAnsi="宋体"/>
          <w:sz w:val="22"/>
          <w:szCs w:val="21"/>
          <w:highlight w:val="none"/>
          <w:vertAlign w:val="superscript"/>
        </w:rPr>
        <w:instrText xml:space="preserve"> REF _Ref180156583 \r \h  \* MERGEFORMAT </w:instrText>
      </w:r>
      <w:r>
        <w:rPr>
          <w:rFonts w:hAnsi="宋体"/>
          <w:sz w:val="22"/>
          <w:szCs w:val="21"/>
          <w:highlight w:val="none"/>
          <w:vertAlign w:val="superscript"/>
        </w:rPr>
        <w:fldChar w:fldCharType="separate"/>
      </w:r>
      <w:r>
        <w:rPr>
          <w:rFonts w:hAnsi="宋体"/>
          <w:sz w:val="22"/>
          <w:szCs w:val="21"/>
          <w:highlight w:val="none"/>
          <w:vertAlign w:val="superscript"/>
        </w:rPr>
        <w:t>[12]</w:t>
      </w:r>
      <w:r>
        <w:rPr>
          <w:rFonts w:hAnsi="宋体"/>
          <w:sz w:val="22"/>
          <w:szCs w:val="21"/>
          <w:highlight w:val="none"/>
          <w:vertAlign w:val="superscript"/>
        </w:rPr>
        <w:fldChar w:fldCharType="end"/>
      </w:r>
    </w:p>
    <w:p>
      <w:pPr>
        <w:pStyle w:val="13"/>
        <w:ind w:firstLine="480"/>
        <w:rPr>
          <w:rFonts w:ascii="Times New Roman"/>
          <w:kern w:val="2"/>
          <w:sz w:val="24"/>
          <w:szCs w:val="24"/>
          <w:highlight w:val="none"/>
        </w:rPr>
      </w:pPr>
      <w:r>
        <w:rPr>
          <w:rFonts w:ascii="Times New Roman"/>
          <w:kern w:val="2"/>
          <w:sz w:val="24"/>
          <w:szCs w:val="24"/>
          <w:highlight w:val="none"/>
        </w:rPr>
        <w:t>甲维盐、除虫脲、氟啶脲、虫酰肼、灭幼脲、烯酰吗啉、霜霉威、辛硫磷、三唑磷、水胺硫磷、乙酰甲胺磷、马拉硫磷、甲胺磷、毒死婢、氧乐果、甲拌磷、敌敌畏、二甲戊灵</w:t>
      </w:r>
    </w:p>
    <w:p>
      <w:pPr>
        <w:ind w:firstLine="420" w:firstLineChars="200"/>
        <w:jc w:val="center"/>
        <w:outlineLvl w:val="0"/>
        <w:rPr>
          <w:sz w:val="24"/>
          <w:szCs w:val="24"/>
          <w:highlight w:val="none"/>
        </w:rPr>
      </w:pPr>
      <w:bookmarkStart w:id="126" w:name="_Toc27745"/>
      <w:bookmarkStart w:id="127" w:name="_Toc10266"/>
      <w:r>
        <w:rPr>
          <w:rFonts w:hint="eastAsia" w:ascii="黑体" w:hAnsi="黑体" w:eastAsia="黑体" w:cs="黑体"/>
          <w:szCs w:val="21"/>
          <w:highlight w:val="none"/>
        </w:rPr>
        <w:t>表9 农药残留检测结果</w:t>
      </w:r>
      <w:bookmarkEnd w:id="126"/>
      <w:bookmarkEnd w:id="127"/>
    </w:p>
    <w:tbl>
      <w:tblPr>
        <w:tblStyle w:val="10"/>
        <w:tblW w:w="939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1"/>
        <w:gridCol w:w="1200"/>
        <w:gridCol w:w="3767"/>
        <w:gridCol w:w="30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1" w:type="dxa"/>
            <w:tcBorders>
              <w:tl2br w:val="nil"/>
              <w:tr2bl w:val="nil"/>
            </w:tcBorders>
            <w:vAlign w:val="center"/>
          </w:tcPr>
          <w:p>
            <w:pPr>
              <w:jc w:val="center"/>
              <w:rPr>
                <w:rFonts w:cs="宋体"/>
                <w:szCs w:val="21"/>
                <w:highlight w:val="none"/>
              </w:rPr>
            </w:pPr>
            <w:r>
              <w:rPr>
                <w:rFonts w:hint="eastAsia" w:cs="宋体"/>
                <w:szCs w:val="21"/>
                <w:highlight w:val="none"/>
              </w:rPr>
              <w:t>序号</w:t>
            </w:r>
          </w:p>
        </w:tc>
        <w:tc>
          <w:tcPr>
            <w:tcW w:w="1200" w:type="dxa"/>
            <w:tcBorders>
              <w:tl2br w:val="nil"/>
              <w:tr2bl w:val="nil"/>
            </w:tcBorders>
            <w:vAlign w:val="center"/>
          </w:tcPr>
          <w:p>
            <w:pPr>
              <w:jc w:val="center"/>
              <w:rPr>
                <w:rFonts w:cs="宋体"/>
                <w:szCs w:val="21"/>
                <w:highlight w:val="none"/>
              </w:rPr>
            </w:pPr>
            <w:r>
              <w:rPr>
                <w:rFonts w:hint="eastAsia" w:cs="宋体"/>
                <w:szCs w:val="21"/>
                <w:highlight w:val="none"/>
              </w:rPr>
              <w:t>样品名称</w:t>
            </w:r>
          </w:p>
        </w:tc>
        <w:tc>
          <w:tcPr>
            <w:tcW w:w="3767" w:type="dxa"/>
            <w:tcBorders>
              <w:tl2br w:val="nil"/>
              <w:tr2bl w:val="nil"/>
            </w:tcBorders>
            <w:vAlign w:val="center"/>
          </w:tcPr>
          <w:p>
            <w:pPr>
              <w:jc w:val="center"/>
              <w:rPr>
                <w:rFonts w:cs="宋体"/>
                <w:szCs w:val="21"/>
                <w:highlight w:val="none"/>
              </w:rPr>
            </w:pPr>
            <w:r>
              <w:rPr>
                <w:rFonts w:hint="eastAsia" w:cs="宋体"/>
                <w:szCs w:val="21"/>
                <w:highlight w:val="none"/>
              </w:rPr>
              <w:t>来源单位</w:t>
            </w:r>
          </w:p>
        </w:tc>
        <w:tc>
          <w:tcPr>
            <w:tcW w:w="3041" w:type="dxa"/>
            <w:tcBorders>
              <w:tl2br w:val="nil"/>
              <w:tr2bl w:val="nil"/>
            </w:tcBorders>
            <w:vAlign w:val="center"/>
          </w:tcPr>
          <w:p>
            <w:pPr>
              <w:spacing w:line="240" w:lineRule="auto"/>
              <w:jc w:val="center"/>
              <w:rPr>
                <w:rFonts w:cs="宋体"/>
                <w:szCs w:val="21"/>
                <w:highlight w:val="none"/>
              </w:rPr>
            </w:pPr>
            <w:r>
              <w:rPr>
                <w:rFonts w:hint="eastAsia" w:cs="宋体"/>
                <w:szCs w:val="21"/>
                <w:highlight w:val="none"/>
              </w:rPr>
              <w:t>农残（</w:t>
            </w:r>
            <w:r>
              <w:rPr>
                <w:rFonts w:hint="eastAsia"/>
                <w:szCs w:val="21"/>
                <w:highlight w:val="none"/>
              </w:rPr>
              <w:t>哒螨灵、嘧菌酯、甲维盐、阿维菌素、除虫脲、灭多威、嘧霉胺、甲萘威、滴灭威、克百威、灭幼脲、多菌灵、啶虫脒、吡虫啉、噻虫嗪、烯酰吗啉、苯醚甲环唑、二甲戊灵、辛硫磷、咪鲜胺、氟啶脲、虫酰肼、多效唑、甲霜灵、氯吡脲、氯虫苯甲酰胺、灭蝇胺、霜霉威、吡唑醚菌酯、三唑磷、水胺硫磷、乙酰甲胺磷、马拉硫磷、甲胺磷、毒死婢、氧乐果、甲拌磷、敌敌畏</w:t>
            </w:r>
            <w:r>
              <w:rPr>
                <w:rFonts w:hint="eastAsia" w:cs="宋体"/>
                <w:szCs w:val="21"/>
                <w:highlight w:val="none"/>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SH-009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eastAsia="宋体" w:cs="宋体"/>
                <w:szCs w:val="21"/>
                <w:highlight w:val="none"/>
                <w:lang w:eastAsia="zh-CN"/>
              </w:rPr>
            </w:pPr>
            <w:r>
              <w:rPr>
                <w:rFonts w:hint="eastAsia" w:cs="宋体"/>
                <w:kern w:val="0"/>
                <w:szCs w:val="21"/>
                <w:highlight w:val="none"/>
                <w:lang w:eastAsia="zh-CN" w:bidi="ar"/>
              </w:rPr>
              <w:t>长白朝鲜族自治县</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SH-019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QLW-007</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QLW-009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SH-029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QLW-017</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QLW-019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QLW-020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长白山科学研究院</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SH-039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XHX-009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SH-049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XHX-019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XHX-020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北茶农业发展有限公司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SH-059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QJF-4-007</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QJF-4-009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SH-069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QJF-4-017</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QJF-4-019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QJF-4-020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SH-079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QJF-7-009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SH-089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QJF-7-019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QJF-7-020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千济方吉林桑黄农业有限公司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JH-007</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SH-099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JH-009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SH-101</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JH-010</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SH-102</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JH-011</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SH-103</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JH-012</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SH-104</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JH-013</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SH-105</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JH-014</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SH-106</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JH-015</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SH-107</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JH-016</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SH-108</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JH-017</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SH-109</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JH-018</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SH-110</w:t>
            </w:r>
          </w:p>
        </w:tc>
        <w:tc>
          <w:tcPr>
            <w:tcW w:w="12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JH-019</w:t>
            </w:r>
          </w:p>
        </w:tc>
        <w:tc>
          <w:tcPr>
            <w:tcW w:w="37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szCs w:val="21"/>
                <w:highlight w:val="none"/>
              </w:rPr>
            </w:pPr>
            <w:r>
              <w:rPr>
                <w:rFonts w:hint="eastAsia" w:cs="宋体"/>
                <w:kern w:val="0"/>
                <w:szCs w:val="21"/>
                <w:highlight w:val="none"/>
                <w:lang w:bidi="ar"/>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eastAsia="zh-Hans" w:bidi="ar"/>
              </w:rPr>
              <w:t>SH-111</w:t>
            </w:r>
          </w:p>
        </w:tc>
        <w:tc>
          <w:tcPr>
            <w:tcW w:w="1200"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40" w:lineRule="auto"/>
              <w:jc w:val="center"/>
              <w:rPr>
                <w:rFonts w:cs="宋体"/>
                <w:kern w:val="0"/>
                <w:szCs w:val="21"/>
                <w:highlight w:val="none"/>
                <w:lang w:bidi="ar"/>
              </w:rPr>
            </w:pPr>
            <w:r>
              <w:rPr>
                <w:rFonts w:hint="eastAsia" w:cs="宋体"/>
                <w:szCs w:val="21"/>
                <w:highlight w:val="none"/>
                <w:lang w:eastAsia="zh-Hans"/>
              </w:rPr>
              <w:t>JH-020</w:t>
            </w:r>
          </w:p>
        </w:tc>
        <w:tc>
          <w:tcPr>
            <w:tcW w:w="37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40" w:lineRule="auto"/>
              <w:jc w:val="center"/>
              <w:rPr>
                <w:rFonts w:cs="宋体"/>
                <w:kern w:val="0"/>
                <w:szCs w:val="21"/>
                <w:highlight w:val="none"/>
                <w:lang w:bidi="ar"/>
              </w:rPr>
            </w:pPr>
            <w:r>
              <w:rPr>
                <w:rFonts w:hint="eastAsia" w:cs="宋体"/>
                <w:szCs w:val="21"/>
                <w:highlight w:val="none"/>
                <w:lang w:eastAsia="zh-Hans"/>
              </w:rPr>
              <w:t>吉林省蛟河市千百汇土特产有限公司</w:t>
            </w:r>
          </w:p>
        </w:tc>
        <w:tc>
          <w:tcPr>
            <w:tcW w:w="30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cs="宋体"/>
                <w:kern w:val="0"/>
                <w:szCs w:val="21"/>
                <w:highlight w:val="none"/>
                <w:lang w:bidi="ar"/>
              </w:rPr>
            </w:pPr>
            <w:r>
              <w:rPr>
                <w:rFonts w:hint="eastAsia" w:cs="宋体"/>
                <w:kern w:val="0"/>
                <w:szCs w:val="21"/>
                <w:highlight w:val="none"/>
                <w:lang w:bidi="ar"/>
              </w:rPr>
              <w:t>未检出</w:t>
            </w:r>
          </w:p>
        </w:tc>
      </w:tr>
    </w:tbl>
    <w:p>
      <w:pPr>
        <w:pStyle w:val="13"/>
        <w:ind w:firstLine="0" w:firstLineChars="0"/>
        <w:rPr>
          <w:rFonts w:ascii="Times New Roman"/>
          <w:kern w:val="2"/>
          <w:sz w:val="24"/>
          <w:szCs w:val="24"/>
          <w:highlight w:val="none"/>
        </w:rPr>
      </w:pPr>
    </w:p>
    <w:p>
      <w:pPr>
        <w:pStyle w:val="13"/>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outlineLvl w:val="0"/>
        <w:rPr>
          <w:rFonts w:ascii="Times New Roman" w:eastAsia="黑体"/>
          <w:kern w:val="2"/>
          <w:sz w:val="24"/>
          <w:szCs w:val="24"/>
          <w:highlight w:val="none"/>
        </w:rPr>
      </w:pPr>
      <w:bookmarkStart w:id="128" w:name="_Toc4734"/>
      <w:r>
        <w:rPr>
          <w:rFonts w:hint="eastAsia" w:ascii="Times New Roman" w:eastAsia="黑体"/>
          <w:kern w:val="2"/>
          <w:sz w:val="24"/>
          <w:szCs w:val="24"/>
          <w:highlight w:val="none"/>
          <w:lang w:val="en-US" w:eastAsia="zh-CN"/>
        </w:rPr>
        <w:t>六</w:t>
      </w:r>
      <w:r>
        <w:rPr>
          <w:rFonts w:hint="eastAsia" w:ascii="Times New Roman" w:eastAsia="黑体"/>
          <w:kern w:val="2"/>
          <w:sz w:val="24"/>
          <w:szCs w:val="24"/>
          <w:highlight w:val="none"/>
        </w:rPr>
        <w:t>、每日限制食用量和不适宜人群制定依据</w:t>
      </w:r>
      <w:bookmarkEnd w:id="128"/>
    </w:p>
    <w:p>
      <w:pPr>
        <w:adjustRightInd/>
        <w:ind w:firstLine="480" w:firstLineChars="200"/>
        <w:rPr>
          <w:sz w:val="24"/>
          <w:szCs w:val="24"/>
          <w:highlight w:val="none"/>
        </w:rPr>
      </w:pPr>
      <w:r>
        <w:rPr>
          <w:rFonts w:hint="eastAsia"/>
          <w:sz w:val="24"/>
          <w:szCs w:val="24"/>
          <w:highlight w:val="none"/>
        </w:rPr>
        <w:t>推荐食用量不超过6克/日。孕妇、哺乳期妇女、婴幼儿，以及对该品种过敏者等特殊人群不宜食用。</w:t>
      </w:r>
    </w:p>
    <w:p>
      <w:pPr>
        <w:adjustRightInd/>
        <w:ind w:firstLine="480" w:firstLineChars="200"/>
        <w:rPr>
          <w:sz w:val="24"/>
          <w:szCs w:val="24"/>
          <w:highlight w:val="none"/>
        </w:rPr>
      </w:pPr>
      <w:r>
        <w:rPr>
          <w:rFonts w:hint="eastAsia"/>
          <w:sz w:val="24"/>
          <w:szCs w:val="24"/>
          <w:highlight w:val="none"/>
        </w:rPr>
        <w:t>桑黄在我省食用历史悠久，有据可循的民间食用历史超过30年以上，在民间有取桑黄煮水代茶饮或泡酒饮用的习惯，同时吉林省食品企业自2019年1月至202</w:t>
      </w:r>
      <w:r>
        <w:rPr>
          <w:rFonts w:hint="eastAsia"/>
          <w:sz w:val="24"/>
          <w:szCs w:val="24"/>
          <w:highlight w:val="none"/>
          <w:lang w:val="en-US" w:eastAsia="zh-CN"/>
        </w:rPr>
        <w:t>4</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月，总共有4</w:t>
      </w:r>
      <w:r>
        <w:rPr>
          <w:rFonts w:hint="eastAsia"/>
          <w:sz w:val="24"/>
          <w:szCs w:val="24"/>
          <w:highlight w:val="none"/>
          <w:lang w:val="en-US" w:eastAsia="zh-CN"/>
        </w:rPr>
        <w:t>0</w:t>
      </w:r>
      <w:r>
        <w:rPr>
          <w:rFonts w:hint="eastAsia"/>
          <w:sz w:val="24"/>
          <w:szCs w:val="24"/>
          <w:highlight w:val="none"/>
        </w:rPr>
        <w:t>家企业申报了共计</w:t>
      </w:r>
      <w:r>
        <w:rPr>
          <w:rFonts w:hint="eastAsia"/>
          <w:sz w:val="24"/>
          <w:szCs w:val="24"/>
          <w:highlight w:val="none"/>
          <w:lang w:val="en-US" w:eastAsia="zh-CN"/>
        </w:rPr>
        <w:t>729</w:t>
      </w:r>
      <w:r>
        <w:rPr>
          <w:rFonts w:hint="eastAsia"/>
          <w:sz w:val="24"/>
          <w:szCs w:val="24"/>
          <w:highlight w:val="none"/>
        </w:rPr>
        <w:t>个品种，涉及品类有代用茶、固体饮料、压片糖果、蜂蜜制品、饮料、配制酒等，各家产品生产销售至今，均未出现食用安全问题，试点品种的食用限量要求为不超过6克/日。毒理学急性经口毒性试验、三项遗传毒性试验、28天经口毒性试验结果表明</w:t>
      </w:r>
      <w:r>
        <w:rPr>
          <w:rFonts w:hint="eastAsia" w:hAnsi="宋体"/>
          <w:sz w:val="24"/>
          <w:szCs w:val="24"/>
          <w:highlight w:val="none"/>
        </w:rPr>
        <w:t>，</w:t>
      </w:r>
      <w:r>
        <w:rPr>
          <w:rFonts w:hint="eastAsia"/>
          <w:sz w:val="24"/>
          <w:szCs w:val="24"/>
          <w:highlight w:val="none"/>
        </w:rPr>
        <w:t>人体摄入桑黄6克/日为安全食用量。</w:t>
      </w:r>
    </w:p>
    <w:p>
      <w:pPr>
        <w:adjustRightInd/>
        <w:ind w:firstLine="480" w:firstLineChars="200"/>
        <w:rPr>
          <w:sz w:val="24"/>
          <w:szCs w:val="24"/>
          <w:highlight w:val="none"/>
        </w:rPr>
      </w:pPr>
      <w:r>
        <w:rPr>
          <w:rFonts w:hint="eastAsia"/>
          <w:sz w:val="24"/>
          <w:szCs w:val="24"/>
          <w:highlight w:val="none"/>
        </w:rPr>
        <w:t>吉林省汪清县、安图县、和龙市人民政府</w:t>
      </w:r>
      <w:r>
        <w:rPr>
          <w:rFonts w:hint="eastAsia"/>
          <w:sz w:val="24"/>
          <w:szCs w:val="24"/>
          <w:highlight w:val="none"/>
          <w:lang w:val="en-US" w:eastAsia="zh-CN"/>
        </w:rPr>
        <w:t>出具的证明材料</w:t>
      </w:r>
      <w:r>
        <w:rPr>
          <w:rFonts w:hint="eastAsia"/>
          <w:sz w:val="24"/>
          <w:szCs w:val="24"/>
          <w:highlight w:val="none"/>
        </w:rPr>
        <w:t>证实，桑黄的食用历史可追溯到上世纪70年代，因此无需做长期毒性试验。</w:t>
      </w:r>
    </w:p>
    <w:p>
      <w:pPr>
        <w:adjustRightInd/>
        <w:ind w:firstLine="480" w:firstLineChars="200"/>
        <w:rPr>
          <w:sz w:val="24"/>
          <w:szCs w:val="24"/>
          <w:highlight w:val="none"/>
        </w:rPr>
      </w:pPr>
      <w:r>
        <w:rPr>
          <w:rFonts w:hint="eastAsia"/>
          <w:sz w:val="24"/>
          <w:szCs w:val="24"/>
          <w:highlight w:val="none"/>
        </w:rPr>
        <w:t>未有孕妇、哺乳期妇女、婴幼儿的食用安全依据，故“孕妇、哺乳期妇女、婴幼儿”为不适宜人群，不推荐食用。</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hint="eastAsia" w:ascii="Times New Roman" w:hAnsi="Times New Roman" w:eastAsia="黑体" w:cs="Times New Roman"/>
          <w:kern w:val="2"/>
          <w:sz w:val="24"/>
          <w:szCs w:val="24"/>
          <w:highlight w:val="none"/>
          <w:lang w:val="en-US" w:eastAsia="zh-CN" w:bidi="ar-SA"/>
        </w:rPr>
      </w:pPr>
      <w:bookmarkStart w:id="129" w:name="_Toc17953"/>
      <w:r>
        <w:rPr>
          <w:rFonts w:hint="eastAsia" w:ascii="Times New Roman" w:hAnsi="Times New Roman" w:eastAsia="黑体" w:cs="Times New Roman"/>
          <w:kern w:val="2"/>
          <w:sz w:val="24"/>
          <w:szCs w:val="24"/>
          <w:highlight w:val="none"/>
          <w:lang w:val="en-US" w:eastAsia="zh-CN" w:bidi="ar-SA"/>
        </w:rPr>
        <w:t>七、制定标准与现行法律、法规、标准的关系</w:t>
      </w:r>
      <w:bookmarkEnd w:id="129"/>
    </w:p>
    <w:p>
      <w:pPr>
        <w:numPr>
          <w:ilvl w:val="255"/>
          <w:numId w:val="0"/>
        </w:numPr>
        <w:adjustRightInd/>
        <w:ind w:firstLine="480" w:firstLineChars="200"/>
        <w:rPr>
          <w:sz w:val="24"/>
          <w:szCs w:val="24"/>
          <w:highlight w:val="none"/>
        </w:rPr>
      </w:pPr>
      <w:r>
        <w:rPr>
          <w:rFonts w:hint="eastAsia"/>
          <w:sz w:val="24"/>
          <w:szCs w:val="24"/>
          <w:highlight w:val="none"/>
        </w:rPr>
        <w:t>目前针对“桑黄”的相关国内标准检索情况如下：</w:t>
      </w:r>
    </w:p>
    <w:p>
      <w:pPr>
        <w:widowControl/>
        <w:adjustRightInd/>
        <w:ind w:firstLine="480" w:firstLineChars="200"/>
        <w:jc w:val="left"/>
        <w:rPr>
          <w:sz w:val="24"/>
          <w:szCs w:val="24"/>
          <w:highlight w:val="none"/>
        </w:rPr>
      </w:pPr>
      <w:r>
        <w:rPr>
          <w:rFonts w:hint="eastAsia"/>
          <w:sz w:val="24"/>
          <w:szCs w:val="24"/>
          <w:highlight w:val="none"/>
        </w:rPr>
        <w:t>经检索</w:t>
      </w:r>
      <w:r>
        <w:rPr>
          <w:rFonts w:hint="eastAsia"/>
          <w:sz w:val="24"/>
          <w:szCs w:val="24"/>
          <w:highlight w:val="none"/>
          <w:lang w:eastAsia="zh-CN"/>
        </w:rPr>
        <w:t>，</w:t>
      </w:r>
      <w:r>
        <w:rPr>
          <w:rFonts w:hint="eastAsia"/>
          <w:sz w:val="24"/>
          <w:szCs w:val="24"/>
          <w:highlight w:val="none"/>
        </w:rPr>
        <w:t>目前</w:t>
      </w:r>
      <w:r>
        <w:rPr>
          <w:rFonts w:hint="eastAsia"/>
          <w:sz w:val="24"/>
          <w:szCs w:val="24"/>
          <w:highlight w:val="none"/>
          <w:lang w:val="en-US" w:eastAsia="zh-CN"/>
        </w:rPr>
        <w:t>国内没有</w:t>
      </w:r>
      <w:r>
        <w:rPr>
          <w:rFonts w:hint="eastAsia"/>
          <w:sz w:val="24"/>
          <w:szCs w:val="24"/>
          <w:highlight w:val="none"/>
        </w:rPr>
        <w:t>“桑黄”的</w:t>
      </w:r>
      <w:r>
        <w:rPr>
          <w:rFonts w:hint="eastAsia"/>
          <w:sz w:val="24"/>
          <w:szCs w:val="24"/>
          <w:highlight w:val="none"/>
          <w:lang w:val="en-US" w:eastAsia="zh-CN"/>
        </w:rPr>
        <w:t>食品安全地方标准和</w:t>
      </w:r>
      <w:r>
        <w:rPr>
          <w:rFonts w:hint="eastAsia"/>
          <w:sz w:val="24"/>
          <w:szCs w:val="24"/>
          <w:highlight w:val="none"/>
        </w:rPr>
        <w:t>国家标准。行业标准包括农业农村部种植业管理司提出的《NY/T桑黄等级规格》。地方标准包括浙江省、山东省、安徽省、吉林省、甘肃省及湖北省六个省的中药材</w:t>
      </w:r>
      <w:r>
        <w:rPr>
          <w:rFonts w:hint="eastAsia"/>
          <w:sz w:val="24"/>
          <w:szCs w:val="24"/>
          <w:highlight w:val="none"/>
          <w:lang w:val="en-US" w:eastAsia="zh-CN"/>
        </w:rPr>
        <w:t>及饮片</w:t>
      </w:r>
      <w:r>
        <w:rPr>
          <w:rFonts w:hint="eastAsia"/>
          <w:sz w:val="24"/>
          <w:szCs w:val="24"/>
          <w:highlight w:val="none"/>
        </w:rPr>
        <w:t>地方标准。其中农业农村部种植业管理司提出的《NY/T桑黄等级规格》内容中主要涉及以性状、霉变菇、畸形菇等为指标进行桑黄等级分类，内容与本标准中的食用安全项目相差较大，故不进行内容对比。且</w:t>
      </w:r>
      <w:r>
        <w:rPr>
          <w:rFonts w:hint="eastAsia"/>
          <w:sz w:val="24"/>
          <w:szCs w:val="24"/>
          <w:highlight w:val="none"/>
          <w:lang w:bidi="ar"/>
        </w:rPr>
        <w:t>由于地方标准适用范围具有区域适应性，本标准部分项目将《吉林省中药材地方标准》中的相关指标作为综合分析依据使用。</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ascii="黑体" w:hAnsi="宋体" w:eastAsia="黑体" w:cs="黑体"/>
          <w:color w:val="000000"/>
          <w:sz w:val="24"/>
          <w:szCs w:val="24"/>
          <w:highlight w:val="none"/>
        </w:rPr>
      </w:pPr>
      <w:bookmarkStart w:id="130" w:name="_Toc19897"/>
      <w:r>
        <w:rPr>
          <w:rFonts w:hint="eastAsia" w:ascii="黑体" w:hAnsi="宋体" w:eastAsia="黑体" w:cs="黑体"/>
          <w:color w:val="000000"/>
          <w:sz w:val="24"/>
          <w:szCs w:val="24"/>
          <w:highlight w:val="none"/>
          <w:lang w:val="en-US" w:eastAsia="zh-CN"/>
        </w:rPr>
        <w:t>八、</w:t>
      </w:r>
      <w:r>
        <w:rPr>
          <w:rFonts w:ascii="黑体" w:hAnsi="宋体" w:eastAsia="黑体" w:cs="黑体"/>
          <w:color w:val="000000"/>
          <w:sz w:val="24"/>
          <w:szCs w:val="24"/>
          <w:highlight w:val="none"/>
        </w:rPr>
        <w:t>重大分歧意见的处理经过、依据和结果</w:t>
      </w:r>
      <w:bookmarkEnd w:id="130"/>
    </w:p>
    <w:p>
      <w:pPr>
        <w:widowControl/>
        <w:adjustRightInd/>
        <w:ind w:firstLine="480" w:firstLineChars="200"/>
        <w:jc w:val="left"/>
        <w:rPr>
          <w:rFonts w:hint="eastAsia"/>
          <w:sz w:val="24"/>
          <w:szCs w:val="24"/>
          <w:highlight w:val="none"/>
        </w:rPr>
      </w:pPr>
      <w:r>
        <w:rPr>
          <w:rFonts w:hint="eastAsia"/>
          <w:sz w:val="24"/>
          <w:szCs w:val="24"/>
          <w:highlight w:val="none"/>
        </w:rPr>
        <w:t>无</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ascii="黑体" w:hAnsi="宋体" w:eastAsia="黑体" w:cs="黑体"/>
          <w:color w:val="000000"/>
          <w:sz w:val="24"/>
          <w:szCs w:val="24"/>
          <w:highlight w:val="none"/>
        </w:rPr>
      </w:pPr>
      <w:bookmarkStart w:id="131" w:name="_Toc21022"/>
      <w:r>
        <w:rPr>
          <w:rFonts w:hint="eastAsia" w:ascii="黑体" w:hAnsi="宋体" w:eastAsia="黑体" w:cs="黑体"/>
          <w:color w:val="000000"/>
          <w:sz w:val="24"/>
          <w:szCs w:val="24"/>
          <w:highlight w:val="none"/>
          <w:lang w:val="en-US" w:eastAsia="zh-CN"/>
        </w:rPr>
        <w:t>九、采用国际标准或国外先进标准的，说明采标程度，以及国内外同类标准水平的对比情况</w:t>
      </w:r>
      <w:bookmarkEnd w:id="131"/>
    </w:p>
    <w:p>
      <w:pPr>
        <w:widowControl w:val="0"/>
        <w:numPr>
          <w:ilvl w:val="0"/>
          <w:numId w:val="0"/>
        </w:numPr>
        <w:adjustRightInd/>
        <w:spacing w:line="360" w:lineRule="auto"/>
        <w:jc w:val="both"/>
        <w:textAlignment w:val="baseline"/>
        <w:rPr>
          <w:rFonts w:hint="default" w:eastAsia="宋体"/>
          <w:sz w:val="24"/>
          <w:szCs w:val="24"/>
          <w:highlight w:val="none"/>
          <w:lang w:val="en-US" w:eastAsia="zh-CN"/>
        </w:rPr>
      </w:pPr>
      <w:r>
        <w:rPr>
          <w:rFonts w:hint="eastAsia" w:ascii="黑体" w:hAnsi="宋体" w:eastAsia="黑体" w:cs="黑体"/>
          <w:color w:val="000000"/>
          <w:sz w:val="24"/>
          <w:szCs w:val="24"/>
          <w:highlight w:val="none"/>
          <w:lang w:val="en-US" w:eastAsia="zh-CN"/>
        </w:rPr>
        <w:t xml:space="preserve">    </w:t>
      </w:r>
      <w:r>
        <w:rPr>
          <w:rFonts w:hint="eastAsia"/>
          <w:sz w:val="24"/>
          <w:szCs w:val="24"/>
          <w:highlight w:val="none"/>
          <w:lang w:val="en-US" w:eastAsia="zh-CN"/>
        </w:rPr>
        <w:t>经检索，目前国外没有“桑黄”的相关标准。国内与桑黄相关的标准有</w:t>
      </w:r>
      <w:r>
        <w:rPr>
          <w:rFonts w:hint="eastAsia"/>
          <w:sz w:val="24"/>
          <w:szCs w:val="24"/>
          <w:highlight w:val="none"/>
        </w:rPr>
        <w:t>农业农村部种植业管理司提出的《NY/T桑黄等级规格》行业标准。地方标准包括浙江省、山东省、安徽省、吉林省、甘肃省及湖北省六个省的中药材</w:t>
      </w:r>
      <w:r>
        <w:rPr>
          <w:rFonts w:hint="eastAsia"/>
          <w:sz w:val="24"/>
          <w:szCs w:val="24"/>
          <w:highlight w:val="none"/>
          <w:lang w:val="en-US" w:eastAsia="zh-CN"/>
        </w:rPr>
        <w:t>及饮片</w:t>
      </w:r>
      <w:r>
        <w:rPr>
          <w:rFonts w:hint="eastAsia"/>
          <w:sz w:val="24"/>
          <w:szCs w:val="24"/>
          <w:highlight w:val="none"/>
        </w:rPr>
        <w:t>地方标准。</w:t>
      </w:r>
      <w:r>
        <w:rPr>
          <w:rFonts w:hint="eastAsia"/>
          <w:sz w:val="24"/>
          <w:szCs w:val="24"/>
          <w:highlight w:val="none"/>
          <w:lang w:val="en-US" w:eastAsia="zh-CN"/>
        </w:rPr>
        <w:t>本标准中文名称“桑黄”的确定依据是参考</w:t>
      </w:r>
      <w:r>
        <w:rPr>
          <w:rFonts w:hint="eastAsia"/>
          <w:sz w:val="24"/>
          <w:szCs w:val="24"/>
          <w:highlight w:val="none"/>
        </w:rPr>
        <w:t>农业农村部种植业管理司提出的《NY/T桑黄等级规格》行业标准</w:t>
      </w:r>
      <w:r>
        <w:rPr>
          <w:rFonts w:hint="eastAsia"/>
          <w:sz w:val="24"/>
          <w:szCs w:val="24"/>
          <w:highlight w:val="none"/>
          <w:lang w:val="en-US" w:eastAsia="zh-CN"/>
        </w:rPr>
        <w:t>和吉林省</w:t>
      </w:r>
      <w:r>
        <w:rPr>
          <w:rFonts w:hint="eastAsia"/>
          <w:sz w:val="24"/>
          <w:szCs w:val="24"/>
          <w:highlight w:val="none"/>
        </w:rPr>
        <w:t>的</w:t>
      </w:r>
      <w:r>
        <w:rPr>
          <w:rFonts w:hint="eastAsia"/>
          <w:sz w:val="24"/>
          <w:szCs w:val="24"/>
          <w:highlight w:val="none"/>
          <w:lang w:eastAsia="zh-CN"/>
        </w:rPr>
        <w:t>“</w:t>
      </w:r>
      <w:r>
        <w:rPr>
          <w:rFonts w:hint="eastAsia"/>
          <w:sz w:val="24"/>
          <w:szCs w:val="24"/>
          <w:highlight w:val="none"/>
          <w:lang w:val="en-US" w:eastAsia="zh-CN"/>
        </w:rPr>
        <w:t>桑黄</w:t>
      </w:r>
      <w:r>
        <w:rPr>
          <w:rFonts w:hint="eastAsia"/>
          <w:sz w:val="24"/>
          <w:szCs w:val="24"/>
          <w:highlight w:val="none"/>
          <w:lang w:eastAsia="zh-CN"/>
        </w:rPr>
        <w:t>”</w:t>
      </w:r>
      <w:r>
        <w:rPr>
          <w:rFonts w:hint="eastAsia"/>
          <w:sz w:val="24"/>
          <w:szCs w:val="24"/>
          <w:highlight w:val="none"/>
        </w:rPr>
        <w:t>中药材</w:t>
      </w:r>
      <w:r>
        <w:rPr>
          <w:rFonts w:hint="eastAsia"/>
          <w:sz w:val="24"/>
          <w:szCs w:val="24"/>
          <w:highlight w:val="none"/>
          <w:lang w:val="en-US" w:eastAsia="zh-CN"/>
        </w:rPr>
        <w:t>及饮片</w:t>
      </w:r>
      <w:r>
        <w:rPr>
          <w:rFonts w:hint="eastAsia"/>
          <w:sz w:val="24"/>
          <w:szCs w:val="24"/>
          <w:highlight w:val="none"/>
        </w:rPr>
        <w:t>地方标准</w:t>
      </w:r>
      <w:r>
        <w:rPr>
          <w:rFonts w:hint="eastAsia"/>
          <w:sz w:val="24"/>
          <w:szCs w:val="24"/>
          <w:highlight w:val="none"/>
          <w:lang w:val="en-US" w:eastAsia="zh-CN"/>
        </w:rPr>
        <w:t>制定的。</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ascii="黑体" w:hAnsi="宋体" w:eastAsia="黑体" w:cs="黑体"/>
          <w:color w:val="000000"/>
          <w:sz w:val="24"/>
          <w:szCs w:val="24"/>
          <w:highlight w:val="none"/>
        </w:rPr>
      </w:pPr>
      <w:bookmarkStart w:id="132" w:name="_Toc11095"/>
      <w:r>
        <w:rPr>
          <w:rFonts w:hint="eastAsia" w:ascii="黑体" w:hAnsi="宋体" w:eastAsia="黑体" w:cs="黑体"/>
          <w:color w:val="000000"/>
          <w:sz w:val="24"/>
          <w:szCs w:val="24"/>
          <w:highlight w:val="none"/>
          <w:lang w:val="en-US" w:eastAsia="zh-CN"/>
        </w:rPr>
        <w:t>十、</w:t>
      </w:r>
      <w:r>
        <w:rPr>
          <w:rFonts w:ascii="黑体" w:hAnsi="宋体" w:eastAsia="黑体" w:cs="黑体"/>
          <w:color w:val="000000"/>
          <w:sz w:val="24"/>
          <w:szCs w:val="24"/>
          <w:highlight w:val="none"/>
        </w:rPr>
        <w:t>贯彻标准的措施建议</w:t>
      </w:r>
      <w:r>
        <w:rPr>
          <w:rFonts w:ascii="TimesNewRomanPSMT" w:hAnsi="TimesNewRomanPSMT" w:eastAsia="TimesNewRomanPSMT" w:cs="TimesNewRomanPSMT"/>
          <w:color w:val="000000"/>
          <w:sz w:val="24"/>
          <w:szCs w:val="24"/>
          <w:highlight w:val="none"/>
        </w:rPr>
        <w:t>(</w:t>
      </w:r>
      <w:r>
        <w:rPr>
          <w:rFonts w:ascii="黑体" w:hAnsi="宋体" w:eastAsia="黑体" w:cs="黑体"/>
          <w:color w:val="000000"/>
          <w:sz w:val="24"/>
          <w:szCs w:val="24"/>
          <w:highlight w:val="none"/>
        </w:rPr>
        <w:t>包括技术措施、管理措施、实施方案等内容</w:t>
      </w:r>
      <w:r>
        <w:rPr>
          <w:rFonts w:ascii="TimesNewRomanPSMT" w:hAnsi="TimesNewRomanPSMT" w:eastAsia="TimesNewRomanPSMT" w:cs="TimesNewRomanPSMT"/>
          <w:color w:val="000000"/>
          <w:sz w:val="24"/>
          <w:szCs w:val="24"/>
          <w:highlight w:val="none"/>
        </w:rPr>
        <w:t>)</w:t>
      </w:r>
      <w:bookmarkEnd w:id="132"/>
    </w:p>
    <w:p>
      <w:pPr>
        <w:numPr>
          <w:ilvl w:val="255"/>
          <w:numId w:val="0"/>
        </w:numPr>
        <w:adjustRightInd/>
        <w:ind w:firstLine="480"/>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为了确保《食品安全地方标准 桑黄》的有效实施和广泛遵守，以下提出了一系列技术措施、管理措施及实施方案。</w:t>
      </w:r>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1"/>
        <w:rPr>
          <w:rFonts w:hint="eastAsia" w:ascii="黑体" w:hAnsi="黑体" w:eastAsia="黑体" w:cs="黑体"/>
          <w:color w:val="000000"/>
          <w:sz w:val="24"/>
          <w:szCs w:val="24"/>
          <w:highlight w:val="none"/>
        </w:rPr>
      </w:pPr>
      <w:bookmarkStart w:id="133" w:name="_Toc1186"/>
      <w:r>
        <w:rPr>
          <w:rFonts w:hint="eastAsia" w:ascii="黑体" w:hAnsi="黑体" w:eastAsia="黑体" w:cs="黑体"/>
          <w:color w:val="000000"/>
          <w:sz w:val="24"/>
          <w:szCs w:val="24"/>
          <w:highlight w:val="none"/>
          <w:lang w:val="en-US" w:eastAsia="zh-CN"/>
        </w:rPr>
        <w:t>1.</w:t>
      </w:r>
      <w:r>
        <w:rPr>
          <w:rFonts w:hint="eastAsia" w:ascii="黑体" w:hAnsi="黑体" w:eastAsia="黑体" w:cs="黑体"/>
          <w:color w:val="000000"/>
          <w:sz w:val="24"/>
          <w:szCs w:val="24"/>
          <w:highlight w:val="none"/>
        </w:rPr>
        <w:t>技术措施</w:t>
      </w:r>
      <w:bookmarkEnd w:id="133"/>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2"/>
        <w:rPr>
          <w:rFonts w:hint="eastAsia" w:ascii="黑体" w:hAnsi="黑体" w:eastAsia="黑体" w:cs="黑体"/>
          <w:color w:val="000000"/>
          <w:sz w:val="24"/>
          <w:szCs w:val="24"/>
          <w:highlight w:val="none"/>
        </w:rPr>
      </w:pPr>
      <w:bookmarkStart w:id="134" w:name="_Toc16715"/>
      <w:r>
        <w:rPr>
          <w:rFonts w:hint="eastAsia" w:ascii="黑体" w:hAnsi="黑体" w:eastAsia="黑体" w:cs="黑体"/>
          <w:color w:val="000000"/>
          <w:sz w:val="24"/>
          <w:szCs w:val="24"/>
          <w:highlight w:val="none"/>
          <w:lang w:val="en-US" w:eastAsia="zh-CN"/>
        </w:rPr>
        <w:t>1.1</w:t>
      </w:r>
      <w:r>
        <w:rPr>
          <w:rFonts w:hint="eastAsia" w:ascii="黑体" w:hAnsi="黑体" w:eastAsia="黑体" w:cs="黑体"/>
          <w:color w:val="000000"/>
          <w:sz w:val="24"/>
          <w:szCs w:val="24"/>
          <w:highlight w:val="none"/>
        </w:rPr>
        <w:t>标准培训</w:t>
      </w:r>
      <w:bookmarkEnd w:id="134"/>
    </w:p>
    <w:p>
      <w:pPr>
        <w:numPr>
          <w:ilvl w:val="255"/>
          <w:numId w:val="0"/>
        </w:numPr>
        <w:adjustRightInd/>
        <w:ind w:firstLine="480"/>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组织对食品生产企业、监管部门及相关从业人员的标准培训，确保各方准确理解和把握标准内容，提高标准的执行能力和水平。培训内容包括标准的适用范围、各项技术指标、检验方法、以及不合格产品的处理措施等。检验能力建设：加强对食品检验机构的能力建设，确保检验机构具备对桑黄各项理化指标、污染物限量及农药残留限量的准确检测能力。引入先进的检测设备和技术，提高检验的精确度和效率。技术指导与咨询服务：设立专门的技术咨询热线或平台，为食品生产企业提供标准执行过程中的技术咨询和指导服务。定期发布标准执行的技术指导文件，解答企业在实施过程中遇到的技术难题。</w:t>
      </w:r>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1"/>
        <w:rPr>
          <w:rFonts w:hint="eastAsia" w:ascii="黑体" w:hAnsi="黑体" w:eastAsia="黑体" w:cs="黑体"/>
          <w:color w:val="000000"/>
          <w:sz w:val="24"/>
          <w:szCs w:val="24"/>
          <w:highlight w:val="none"/>
        </w:rPr>
      </w:pPr>
      <w:bookmarkStart w:id="135" w:name="_Toc2913"/>
      <w:r>
        <w:rPr>
          <w:rFonts w:hint="eastAsia" w:ascii="黑体" w:hAnsi="黑体" w:eastAsia="黑体" w:cs="黑体"/>
          <w:color w:val="000000"/>
          <w:sz w:val="24"/>
          <w:szCs w:val="24"/>
          <w:highlight w:val="none"/>
          <w:lang w:val="en-US" w:eastAsia="zh-CN"/>
        </w:rPr>
        <w:t>2.</w:t>
      </w:r>
      <w:r>
        <w:rPr>
          <w:rFonts w:hint="eastAsia" w:ascii="黑体" w:hAnsi="黑体" w:eastAsia="黑体" w:cs="黑体"/>
          <w:color w:val="000000"/>
          <w:sz w:val="24"/>
          <w:szCs w:val="24"/>
          <w:highlight w:val="none"/>
        </w:rPr>
        <w:t>管理措施</w:t>
      </w:r>
      <w:bookmarkEnd w:id="135"/>
    </w:p>
    <w:p>
      <w:pPr>
        <w:numPr>
          <w:ilvl w:val="255"/>
          <w:numId w:val="0"/>
        </w:numPr>
        <w:adjustRightInd/>
        <w:ind w:firstLine="480"/>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建立监管机制</w:t>
      </w:r>
      <w:r>
        <w:rPr>
          <w:rFonts w:ascii="TimesNewRomanPSMT" w:hAnsi="TimesNewRomanPSMT" w:cs="TimesNewRomanPSMT"/>
          <w:color w:val="000000"/>
          <w:sz w:val="24"/>
          <w:szCs w:val="24"/>
          <w:highlight w:val="none"/>
        </w:rPr>
        <w:t>：</w:t>
      </w:r>
      <w:r>
        <w:rPr>
          <w:rFonts w:hint="eastAsia" w:ascii="TimesNewRomanPSMT" w:hAnsi="TimesNewRomanPSMT" w:cs="TimesNewRomanPSMT"/>
          <w:color w:val="000000"/>
          <w:sz w:val="24"/>
          <w:szCs w:val="24"/>
          <w:highlight w:val="none"/>
        </w:rPr>
        <w:t>建立健全桑黄食品安全的监管机制，明确各级监管部门的职责和权限，确保监管工作的有效实施。加强对食品生产、流通环节的监督检查，严厉打击违法违规行为。</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加强市场监督</w:t>
      </w:r>
      <w:r>
        <w:rPr>
          <w:rFonts w:ascii="TimesNewRomanPSMT" w:hAnsi="TimesNewRomanPSMT" w:cs="TimesNewRomanPSMT"/>
          <w:color w:val="000000"/>
          <w:sz w:val="24"/>
          <w:szCs w:val="24"/>
          <w:highlight w:val="none"/>
        </w:rPr>
        <w:t>，</w:t>
      </w:r>
      <w:r>
        <w:rPr>
          <w:rFonts w:hint="eastAsia" w:ascii="TimesNewRomanPSMT" w:hAnsi="TimesNewRomanPSMT" w:cs="TimesNewRomanPSMT"/>
          <w:color w:val="000000"/>
          <w:sz w:val="24"/>
          <w:szCs w:val="24"/>
          <w:highlight w:val="none"/>
        </w:rPr>
        <w:t>定期对市场上的桑黄产品进行抽检，确保产品符合标准要求。对不合格产品依法进行处理，并公开曝光，形成有效的市场震慑力。完善信息反馈机制</w:t>
      </w:r>
      <w:r>
        <w:rPr>
          <w:rFonts w:ascii="TimesNewRomanPSMT" w:hAnsi="TimesNewRomanPSMT" w:cs="TimesNewRomanPSMT"/>
          <w:color w:val="000000"/>
          <w:sz w:val="24"/>
          <w:szCs w:val="24"/>
          <w:highlight w:val="none"/>
        </w:rPr>
        <w:t>，</w:t>
      </w:r>
      <w:r>
        <w:rPr>
          <w:rFonts w:hint="eastAsia" w:ascii="TimesNewRomanPSMT" w:hAnsi="TimesNewRomanPSMT" w:cs="TimesNewRomanPSMT"/>
          <w:color w:val="000000"/>
          <w:sz w:val="24"/>
          <w:szCs w:val="24"/>
          <w:highlight w:val="none"/>
        </w:rPr>
        <w:t>建立消费者投诉举报渠道，及时收集和处理消费者对桑黄食品安全的投诉和举报。对反馈的问题进行调查核实，并采取相应措施予以解决。</w:t>
      </w:r>
    </w:p>
    <w:p>
      <w:pPr>
        <w:keepNext w:val="0"/>
        <w:keepLines w:val="0"/>
        <w:pageBreakBefore w:val="0"/>
        <w:widowControl w:val="0"/>
        <w:numPr>
          <w:ilvl w:val="255"/>
          <w:numId w:val="0"/>
        </w:numPr>
        <w:kinsoku/>
        <w:wordWrap/>
        <w:overflowPunct/>
        <w:topLinePunct w:val="0"/>
        <w:autoSpaceDE/>
        <w:autoSpaceDN/>
        <w:bidi w:val="0"/>
        <w:adjustRightInd/>
        <w:snapToGrid/>
        <w:textAlignment w:val="baseline"/>
        <w:outlineLvl w:val="1"/>
        <w:rPr>
          <w:rFonts w:hint="eastAsia" w:ascii="黑体" w:hAnsi="黑体" w:eastAsia="黑体" w:cs="黑体"/>
          <w:color w:val="000000"/>
          <w:sz w:val="24"/>
          <w:szCs w:val="24"/>
          <w:highlight w:val="none"/>
        </w:rPr>
      </w:pPr>
      <w:bookmarkStart w:id="136" w:name="_Toc24541"/>
      <w:r>
        <w:rPr>
          <w:rFonts w:hint="eastAsia" w:ascii="黑体" w:hAnsi="黑体" w:eastAsia="黑体" w:cs="黑体"/>
          <w:color w:val="000000"/>
          <w:sz w:val="24"/>
          <w:szCs w:val="24"/>
          <w:highlight w:val="none"/>
          <w:lang w:val="en-US" w:eastAsia="zh-CN"/>
        </w:rPr>
        <w:t>3.</w:t>
      </w:r>
      <w:r>
        <w:rPr>
          <w:rFonts w:hint="eastAsia" w:ascii="黑体" w:hAnsi="黑体" w:eastAsia="黑体" w:cs="黑体"/>
          <w:color w:val="000000"/>
          <w:sz w:val="24"/>
          <w:szCs w:val="24"/>
          <w:highlight w:val="none"/>
        </w:rPr>
        <w:t>实施方案</w:t>
      </w:r>
      <w:bookmarkEnd w:id="136"/>
    </w:p>
    <w:p>
      <w:pPr>
        <w:numPr>
          <w:ilvl w:val="255"/>
          <w:numId w:val="0"/>
        </w:numPr>
        <w:adjustRightInd/>
        <w:ind w:firstLine="480"/>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种植企业应在栽培过程中重视农药的使用及污染物的相关情况；相关部门和人员负责调查、监测标准中控制要求的实施和落实的现状；加强对于检验人员的标准培训。</w:t>
      </w:r>
    </w:p>
    <w:p>
      <w:pPr>
        <w:keepNext w:val="0"/>
        <w:keepLines w:val="0"/>
        <w:pageBreakBefore w:val="0"/>
        <w:widowControl w:val="0"/>
        <w:numPr>
          <w:ilvl w:val="0"/>
          <w:numId w:val="0"/>
        </w:numPr>
        <w:kinsoku/>
        <w:wordWrap/>
        <w:overflowPunct/>
        <w:topLinePunct w:val="0"/>
        <w:autoSpaceDE/>
        <w:autoSpaceDN/>
        <w:bidi w:val="0"/>
        <w:adjustRightInd/>
        <w:snapToGrid/>
        <w:textAlignment w:val="baseline"/>
        <w:outlineLvl w:val="0"/>
        <w:rPr>
          <w:rFonts w:ascii="黑体" w:hAnsi="宋体" w:eastAsia="黑体" w:cs="黑体"/>
          <w:color w:val="000000"/>
          <w:sz w:val="24"/>
          <w:szCs w:val="24"/>
          <w:highlight w:val="none"/>
        </w:rPr>
      </w:pPr>
      <w:bookmarkStart w:id="137" w:name="_Toc29018"/>
      <w:r>
        <w:rPr>
          <w:rFonts w:hint="eastAsia" w:ascii="黑体" w:hAnsi="宋体" w:eastAsia="黑体" w:cs="黑体"/>
          <w:color w:val="000000"/>
          <w:sz w:val="24"/>
          <w:szCs w:val="24"/>
          <w:highlight w:val="none"/>
          <w:lang w:val="en-US" w:eastAsia="zh-CN"/>
        </w:rPr>
        <w:t>十一、</w:t>
      </w:r>
      <w:r>
        <w:rPr>
          <w:rFonts w:ascii="黑体" w:hAnsi="宋体" w:eastAsia="黑体" w:cs="黑体"/>
          <w:color w:val="000000"/>
          <w:sz w:val="24"/>
          <w:szCs w:val="24"/>
          <w:highlight w:val="none"/>
        </w:rPr>
        <w:t>参考文献及其他需要说明的事项</w:t>
      </w:r>
      <w:bookmarkEnd w:id="137"/>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[1]</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咪鲜胺锰盐遭英国食用菌产业禁用苯菌酮、氟啶胺或成替代产品 [J]. 农药, 2016, 55 (09): 678.</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[2]</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王萍. 苯醚甲环唑·咪鲜胺锰盐在铁皮石斛及栽培基质中的残留行为研究[D]. 浙江大学, 2016.</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[3]</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 xml:space="preserve">吴天福,何甜,龙昊知,等. 裸脚菇属菌0612-9拮抗柑橘青霉及绿霉活性物质稳定性分析 [J]. 食品科技, 2018, 43 (10): 31-38. </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[4]</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张戈壁. 噻森铜与吡唑醚菌酯混用对柑橘溃疡病防治的增效作用 [J]. 南方园艺, 2022, 33 (05): 45-47.</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[5]</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马洪管. 51%嘧菌酯·烯酰吗啉WDG的研制及其对马铃薯晚疫病防控研究[D]. 西南大学, 2012.</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[6]</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 xml:space="preserve">陈玲霞,邹雪寒,张晓璠,等. 多黏菌素对头孢他啶/阿维巴坦与碳青霉烯共耐药铜绿假单胞菌的体外杀菌作用研究 [J]. 中国抗生素杂志, 2024, 49 (05): 544-551. </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[7]</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 xml:space="preserve">邵欣欣,张建,李波,等. 15%哒螨灵乳油防治猕猴桃红蜘蛛田间药效评价 [J]. 河南农业, 2024, (13): 49-50. </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[8]</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 xml:space="preserve">李豆豆,姚其,齐易香,等. 橘小实蝇对高效氯氰菊酯、敌百虫和阿维菌素的交互抗性 [J]. 昆虫学报, 2024, 67 (08): 1075-1085. </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[9]</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 xml:space="preserve">郭晓君,封云涛,李娅,等. 基于阿维菌素和呋虫胺增效组合的双载纳米微囊缓释剂对苹果黄蚜的防治效果 [J]. 果树学报, 2024, 41 (07): 1410-1417. </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[10]</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 xml:space="preserve">神兴明,王娜,任士伟,等. 0.5%阿维菌素液体药肥抗番茄根结线虫病及促生的效果 [J]. 浙江农业科学, 2024, 65 (05): 1194-1197. </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[11]</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 xml:space="preserve">周志强,根加甫·阿尔布斯力,郭兰兰,等. 口服阿维菌素、哒螨灵混配农药致多脏器功能障碍综合征1例 [J]. 中国工业医学杂志, 2024, 37 (01): 59-60. </w:t>
      </w:r>
    </w:p>
    <w:p>
      <w:pPr>
        <w:numPr>
          <w:ilvl w:val="255"/>
          <w:numId w:val="0"/>
        </w:numPr>
        <w:adjustRightInd/>
        <w:rPr>
          <w:rFonts w:hint="eastAsia" w:ascii="TimesNewRomanPSMT" w:hAnsi="TimesNewRomanPSMT" w:cs="TimesNewRomanPSMT"/>
          <w:color w:val="000000"/>
          <w:sz w:val="24"/>
          <w:szCs w:val="24"/>
          <w:highlight w:val="none"/>
        </w:rPr>
      </w:pPr>
      <w:r>
        <w:rPr>
          <w:rFonts w:hint="eastAsia" w:ascii="TimesNewRomanPSMT" w:hAnsi="TimesNewRomanPSMT" w:cs="TimesNewRomanPSMT"/>
          <w:color w:val="000000"/>
          <w:sz w:val="24"/>
          <w:szCs w:val="24"/>
          <w:highlight w:val="none"/>
        </w:rPr>
        <w:t>[12]</w:t>
      </w:r>
      <w:r>
        <w:rPr>
          <w:rFonts w:hint="eastAsia" w:ascii="TimesNewRomanPSMT" w:hAnsi="TimesNewRomanPSMT" w:cs="TimesNewRomanPSMT"/>
          <w:color w:val="000000"/>
          <w:sz w:val="24"/>
          <w:szCs w:val="24"/>
          <w:highlight w:val="none"/>
        </w:rPr>
        <w:tab/>
      </w:r>
      <w:r>
        <w:rPr>
          <w:rFonts w:hint="eastAsia" w:ascii="TimesNewRomanPSMT" w:hAnsi="TimesNewRomanPSMT" w:cs="TimesNewRomanPSMT"/>
          <w:color w:val="000000"/>
          <w:sz w:val="24"/>
          <w:szCs w:val="24"/>
          <w:highlight w:val="none"/>
        </w:rPr>
        <w:t>李兰. 农药基础知识与科学使用技术问答(二) [J]. 西北园艺(果树), 2005, (04): 33-34.</w:t>
      </w:r>
    </w:p>
    <w:p>
      <w:pPr>
        <w:numPr>
          <w:ilvl w:val="255"/>
          <w:numId w:val="0"/>
        </w:numPr>
        <w:adjustRightInd/>
        <w:rPr>
          <w:rFonts w:ascii="黑体" w:hAnsi="宋体" w:eastAsia="黑体" w:cs="黑体"/>
          <w:color w:val="000000"/>
          <w:sz w:val="24"/>
          <w:szCs w:val="24"/>
          <w:highlight w:val="none"/>
        </w:rPr>
      </w:pPr>
    </w:p>
    <w:p>
      <w:pPr>
        <w:widowControl/>
        <w:jc w:val="center"/>
        <w:rPr>
          <w:highlight w:val="none"/>
        </w:rPr>
      </w:pPr>
      <w:r>
        <w:rPr>
          <w:rFonts w:hint="eastAsia" w:ascii="黑体" w:hAnsi="宋体" w:eastAsia="黑体" w:cs="黑体"/>
          <w:color w:val="000000"/>
          <w:kern w:val="0"/>
          <w:sz w:val="24"/>
          <w:szCs w:val="24"/>
          <w:highlight w:val="none"/>
          <w:lang w:bidi="ar"/>
        </w:rPr>
        <w:t xml:space="preserve">                                                           </w:t>
      </w:r>
      <w:r>
        <w:rPr>
          <w:rFonts w:ascii="黑体" w:hAnsi="宋体" w:eastAsia="黑体" w:cs="黑体"/>
          <w:color w:val="000000"/>
          <w:kern w:val="0"/>
          <w:sz w:val="24"/>
          <w:szCs w:val="24"/>
          <w:highlight w:val="none"/>
          <w:lang w:bidi="ar"/>
        </w:rPr>
        <w:t xml:space="preserve">标准起草组 </w:t>
      </w:r>
    </w:p>
    <w:p>
      <w:pPr>
        <w:widowControl/>
        <w:jc w:val="right"/>
        <w:rPr>
          <w:highlight w:val="none"/>
        </w:rPr>
      </w:pPr>
      <w:r>
        <w:rPr>
          <w:rFonts w:hint="eastAsia" w:ascii="黑体" w:hAnsi="宋体" w:eastAsia="黑体" w:cs="黑体"/>
          <w:color w:val="000000"/>
          <w:kern w:val="0"/>
          <w:sz w:val="24"/>
          <w:szCs w:val="24"/>
          <w:highlight w:val="none"/>
          <w:lang w:bidi="ar"/>
        </w:rPr>
        <w:t>2024 年 10 月 10 日</w:t>
      </w:r>
    </w:p>
    <w:sectPr>
      <w:headerReference r:id="rId5" w:type="default"/>
      <w:footerReference r:id="rId6" w:type="default"/>
      <w:footerReference r:id="rId7" w:type="even"/>
      <w:pgSz w:w="11907" w:h="16840"/>
      <w:pgMar w:top="1418" w:right="1089" w:bottom="1418" w:left="1196"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23</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5</w:t>
    </w:r>
    <w: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NzRjY2U1ZGQwZTBjMTc0NzRjMTY0MTc0YjhhODkifQ=="/>
  </w:docVars>
  <w:rsids>
    <w:rsidRoot w:val="00756CB1"/>
    <w:rsid w:val="00082438"/>
    <w:rsid w:val="00087E73"/>
    <w:rsid w:val="00094B26"/>
    <w:rsid w:val="000A22FD"/>
    <w:rsid w:val="000E480A"/>
    <w:rsid w:val="000F5958"/>
    <w:rsid w:val="00156346"/>
    <w:rsid w:val="00157008"/>
    <w:rsid w:val="00167A55"/>
    <w:rsid w:val="001B1DFD"/>
    <w:rsid w:val="001C03C8"/>
    <w:rsid w:val="001C67AB"/>
    <w:rsid w:val="002703B0"/>
    <w:rsid w:val="002801FB"/>
    <w:rsid w:val="0029147E"/>
    <w:rsid w:val="002A142A"/>
    <w:rsid w:val="002D289D"/>
    <w:rsid w:val="002F238C"/>
    <w:rsid w:val="002F31BA"/>
    <w:rsid w:val="003439FC"/>
    <w:rsid w:val="00357729"/>
    <w:rsid w:val="00374212"/>
    <w:rsid w:val="0037641A"/>
    <w:rsid w:val="003E5288"/>
    <w:rsid w:val="00432203"/>
    <w:rsid w:val="004A2781"/>
    <w:rsid w:val="004D1C0C"/>
    <w:rsid w:val="004D1CEB"/>
    <w:rsid w:val="004F61DE"/>
    <w:rsid w:val="0051269A"/>
    <w:rsid w:val="005162A3"/>
    <w:rsid w:val="00546A21"/>
    <w:rsid w:val="005D42A7"/>
    <w:rsid w:val="006415D6"/>
    <w:rsid w:val="00680520"/>
    <w:rsid w:val="006A0AC4"/>
    <w:rsid w:val="006B1F78"/>
    <w:rsid w:val="007329C3"/>
    <w:rsid w:val="00756CB1"/>
    <w:rsid w:val="007756A2"/>
    <w:rsid w:val="008133EC"/>
    <w:rsid w:val="00823ABB"/>
    <w:rsid w:val="00846CC3"/>
    <w:rsid w:val="008970EC"/>
    <w:rsid w:val="008B12DC"/>
    <w:rsid w:val="008F186A"/>
    <w:rsid w:val="00902041"/>
    <w:rsid w:val="009177CC"/>
    <w:rsid w:val="00956922"/>
    <w:rsid w:val="00957264"/>
    <w:rsid w:val="00973583"/>
    <w:rsid w:val="00984D8F"/>
    <w:rsid w:val="0099335D"/>
    <w:rsid w:val="009B259E"/>
    <w:rsid w:val="009D26B1"/>
    <w:rsid w:val="00A2502A"/>
    <w:rsid w:val="00A679B9"/>
    <w:rsid w:val="00A7142E"/>
    <w:rsid w:val="00A91FAC"/>
    <w:rsid w:val="00AA3768"/>
    <w:rsid w:val="00AC0170"/>
    <w:rsid w:val="00B035C2"/>
    <w:rsid w:val="00B05253"/>
    <w:rsid w:val="00B101EC"/>
    <w:rsid w:val="00B25B94"/>
    <w:rsid w:val="00B53DD2"/>
    <w:rsid w:val="00B82337"/>
    <w:rsid w:val="00B86566"/>
    <w:rsid w:val="00B86709"/>
    <w:rsid w:val="00BC5DEE"/>
    <w:rsid w:val="00BD342B"/>
    <w:rsid w:val="00BE3F5F"/>
    <w:rsid w:val="00C63FC5"/>
    <w:rsid w:val="00C66B2E"/>
    <w:rsid w:val="00CB26C4"/>
    <w:rsid w:val="00CC2926"/>
    <w:rsid w:val="00D127F4"/>
    <w:rsid w:val="00D435F1"/>
    <w:rsid w:val="00D97BD7"/>
    <w:rsid w:val="00E51002"/>
    <w:rsid w:val="00EE23BB"/>
    <w:rsid w:val="00F02E0B"/>
    <w:rsid w:val="00F51D64"/>
    <w:rsid w:val="00F52F0F"/>
    <w:rsid w:val="00F53B1E"/>
    <w:rsid w:val="00F5504D"/>
    <w:rsid w:val="00F93D8E"/>
    <w:rsid w:val="00FA7EFE"/>
    <w:rsid w:val="00FD3B4D"/>
    <w:rsid w:val="010333FC"/>
    <w:rsid w:val="0112363F"/>
    <w:rsid w:val="019948FF"/>
    <w:rsid w:val="02677DEA"/>
    <w:rsid w:val="029F7A61"/>
    <w:rsid w:val="02AB3D4B"/>
    <w:rsid w:val="032B6C3A"/>
    <w:rsid w:val="03415C8C"/>
    <w:rsid w:val="04D71FF0"/>
    <w:rsid w:val="053544C0"/>
    <w:rsid w:val="056D52E8"/>
    <w:rsid w:val="06C97068"/>
    <w:rsid w:val="06CB49BC"/>
    <w:rsid w:val="09293A4B"/>
    <w:rsid w:val="097F383C"/>
    <w:rsid w:val="09D678FF"/>
    <w:rsid w:val="0A3A3680"/>
    <w:rsid w:val="0A696C75"/>
    <w:rsid w:val="0A9E537E"/>
    <w:rsid w:val="0CAB661F"/>
    <w:rsid w:val="0CD64256"/>
    <w:rsid w:val="0CE57E5A"/>
    <w:rsid w:val="0D3308F4"/>
    <w:rsid w:val="0DB31D06"/>
    <w:rsid w:val="0DD02E44"/>
    <w:rsid w:val="0DE95727"/>
    <w:rsid w:val="0DFB51C3"/>
    <w:rsid w:val="0E2C5816"/>
    <w:rsid w:val="11590BE0"/>
    <w:rsid w:val="118C2F9A"/>
    <w:rsid w:val="11F254F3"/>
    <w:rsid w:val="121865DB"/>
    <w:rsid w:val="13DC2D40"/>
    <w:rsid w:val="1509575D"/>
    <w:rsid w:val="157C574F"/>
    <w:rsid w:val="168129A1"/>
    <w:rsid w:val="16AD6958"/>
    <w:rsid w:val="1765295E"/>
    <w:rsid w:val="17A60B24"/>
    <w:rsid w:val="18585B66"/>
    <w:rsid w:val="196553C5"/>
    <w:rsid w:val="199F37E0"/>
    <w:rsid w:val="19C05F96"/>
    <w:rsid w:val="1A0D1482"/>
    <w:rsid w:val="1A2226ED"/>
    <w:rsid w:val="1B8F044C"/>
    <w:rsid w:val="1BDC4B21"/>
    <w:rsid w:val="1BE92227"/>
    <w:rsid w:val="1D7019C1"/>
    <w:rsid w:val="1DAF68D2"/>
    <w:rsid w:val="1E0433AB"/>
    <w:rsid w:val="1FA871F0"/>
    <w:rsid w:val="20365F1C"/>
    <w:rsid w:val="20E96FD7"/>
    <w:rsid w:val="21FC3824"/>
    <w:rsid w:val="225C1748"/>
    <w:rsid w:val="23072480"/>
    <w:rsid w:val="238B1303"/>
    <w:rsid w:val="23957430"/>
    <w:rsid w:val="23B97A73"/>
    <w:rsid w:val="23CE11F0"/>
    <w:rsid w:val="23E10F23"/>
    <w:rsid w:val="24015121"/>
    <w:rsid w:val="250D0018"/>
    <w:rsid w:val="25695EF8"/>
    <w:rsid w:val="257858B7"/>
    <w:rsid w:val="25B34B41"/>
    <w:rsid w:val="25D6438C"/>
    <w:rsid w:val="260704D1"/>
    <w:rsid w:val="26773DC1"/>
    <w:rsid w:val="27117D71"/>
    <w:rsid w:val="29DB01C2"/>
    <w:rsid w:val="2A226937"/>
    <w:rsid w:val="2AA97746"/>
    <w:rsid w:val="2AF679AB"/>
    <w:rsid w:val="2B1E6FCA"/>
    <w:rsid w:val="2BC13DC8"/>
    <w:rsid w:val="2C477D91"/>
    <w:rsid w:val="2C9C4BE8"/>
    <w:rsid w:val="2D9C39DD"/>
    <w:rsid w:val="2E975000"/>
    <w:rsid w:val="2EF835C5"/>
    <w:rsid w:val="2F3E36CD"/>
    <w:rsid w:val="304E7940"/>
    <w:rsid w:val="30542A7D"/>
    <w:rsid w:val="31D62BA7"/>
    <w:rsid w:val="31D86E5C"/>
    <w:rsid w:val="31DD4BA0"/>
    <w:rsid w:val="32C86181"/>
    <w:rsid w:val="33154745"/>
    <w:rsid w:val="33EA2085"/>
    <w:rsid w:val="342A5E02"/>
    <w:rsid w:val="344A48C2"/>
    <w:rsid w:val="348A1163"/>
    <w:rsid w:val="352E1AEE"/>
    <w:rsid w:val="35926521"/>
    <w:rsid w:val="359932FB"/>
    <w:rsid w:val="363F5D8A"/>
    <w:rsid w:val="366E05A1"/>
    <w:rsid w:val="36C4095C"/>
    <w:rsid w:val="38376F0C"/>
    <w:rsid w:val="385E6B8E"/>
    <w:rsid w:val="3AE66309"/>
    <w:rsid w:val="3B2E2891"/>
    <w:rsid w:val="3B913D58"/>
    <w:rsid w:val="3C5F7457"/>
    <w:rsid w:val="3D2004CD"/>
    <w:rsid w:val="3EB94B1E"/>
    <w:rsid w:val="3EC11C25"/>
    <w:rsid w:val="3FE67B95"/>
    <w:rsid w:val="4037219F"/>
    <w:rsid w:val="40385F17"/>
    <w:rsid w:val="40B76E3C"/>
    <w:rsid w:val="41313092"/>
    <w:rsid w:val="41523008"/>
    <w:rsid w:val="42045E6E"/>
    <w:rsid w:val="42BC03F2"/>
    <w:rsid w:val="42F500EF"/>
    <w:rsid w:val="42FE51F6"/>
    <w:rsid w:val="431C1EF6"/>
    <w:rsid w:val="445C6678"/>
    <w:rsid w:val="448E5BF1"/>
    <w:rsid w:val="44EB2E70"/>
    <w:rsid w:val="45AB56D9"/>
    <w:rsid w:val="45BF7797"/>
    <w:rsid w:val="45D300AF"/>
    <w:rsid w:val="45FB3C6E"/>
    <w:rsid w:val="478A4570"/>
    <w:rsid w:val="47D93B3C"/>
    <w:rsid w:val="48482A6F"/>
    <w:rsid w:val="48D6451F"/>
    <w:rsid w:val="493556E9"/>
    <w:rsid w:val="49686899"/>
    <w:rsid w:val="4A1C2405"/>
    <w:rsid w:val="4A542284"/>
    <w:rsid w:val="4B0A63B2"/>
    <w:rsid w:val="4B5D2CD5"/>
    <w:rsid w:val="4B9A7A86"/>
    <w:rsid w:val="4BA123A7"/>
    <w:rsid w:val="4C8C5620"/>
    <w:rsid w:val="4D5A571F"/>
    <w:rsid w:val="4EEC7973"/>
    <w:rsid w:val="4F710AFD"/>
    <w:rsid w:val="4FC33EA9"/>
    <w:rsid w:val="4FF37764"/>
    <w:rsid w:val="501F6D7E"/>
    <w:rsid w:val="514209A3"/>
    <w:rsid w:val="51A72EFC"/>
    <w:rsid w:val="51B56722"/>
    <w:rsid w:val="52DE792F"/>
    <w:rsid w:val="536672EC"/>
    <w:rsid w:val="543D36A4"/>
    <w:rsid w:val="54A172A4"/>
    <w:rsid w:val="56343D80"/>
    <w:rsid w:val="572648C3"/>
    <w:rsid w:val="57511940"/>
    <w:rsid w:val="57601B83"/>
    <w:rsid w:val="57C62450"/>
    <w:rsid w:val="598272F2"/>
    <w:rsid w:val="59F7D614"/>
    <w:rsid w:val="5AB562B1"/>
    <w:rsid w:val="5ACB7C5C"/>
    <w:rsid w:val="5AE85148"/>
    <w:rsid w:val="5B22001E"/>
    <w:rsid w:val="5CA64644"/>
    <w:rsid w:val="5D03681D"/>
    <w:rsid w:val="5D97341A"/>
    <w:rsid w:val="5DA039A0"/>
    <w:rsid w:val="5DC51FBB"/>
    <w:rsid w:val="5DF72B16"/>
    <w:rsid w:val="600F2399"/>
    <w:rsid w:val="60334002"/>
    <w:rsid w:val="606A75CF"/>
    <w:rsid w:val="61021EFD"/>
    <w:rsid w:val="62540537"/>
    <w:rsid w:val="62A05E16"/>
    <w:rsid w:val="62B61517"/>
    <w:rsid w:val="643D1673"/>
    <w:rsid w:val="648B3FB8"/>
    <w:rsid w:val="648E4796"/>
    <w:rsid w:val="64F16511"/>
    <w:rsid w:val="65646CE3"/>
    <w:rsid w:val="66756CCD"/>
    <w:rsid w:val="67A653F3"/>
    <w:rsid w:val="68E7069B"/>
    <w:rsid w:val="690802CD"/>
    <w:rsid w:val="698F62F8"/>
    <w:rsid w:val="69ED65F0"/>
    <w:rsid w:val="6C5337CF"/>
    <w:rsid w:val="6C97174C"/>
    <w:rsid w:val="6D3E42BD"/>
    <w:rsid w:val="6E13574A"/>
    <w:rsid w:val="6E465ABA"/>
    <w:rsid w:val="6EE32620"/>
    <w:rsid w:val="6F286FD3"/>
    <w:rsid w:val="6F997ED1"/>
    <w:rsid w:val="702F4391"/>
    <w:rsid w:val="70927AD9"/>
    <w:rsid w:val="71B608C6"/>
    <w:rsid w:val="72562074"/>
    <w:rsid w:val="72A22ACE"/>
    <w:rsid w:val="72CA214F"/>
    <w:rsid w:val="73171838"/>
    <w:rsid w:val="73882596"/>
    <w:rsid w:val="748A603A"/>
    <w:rsid w:val="751029E3"/>
    <w:rsid w:val="75A373B3"/>
    <w:rsid w:val="782347DB"/>
    <w:rsid w:val="78EC3092"/>
    <w:rsid w:val="79375182"/>
    <w:rsid w:val="79660E24"/>
    <w:rsid w:val="79D91420"/>
    <w:rsid w:val="7A664E53"/>
    <w:rsid w:val="7AD84273"/>
    <w:rsid w:val="7B340AAD"/>
    <w:rsid w:val="7B3F1830"/>
    <w:rsid w:val="7C105077"/>
    <w:rsid w:val="7C1F175E"/>
    <w:rsid w:val="7C90190D"/>
    <w:rsid w:val="7CF207B7"/>
    <w:rsid w:val="7DA261A2"/>
    <w:rsid w:val="7E1F5A45"/>
    <w:rsid w:val="7EF118F5"/>
    <w:rsid w:val="7F17496E"/>
    <w:rsid w:val="7F65392B"/>
    <w:rsid w:val="7F9A1827"/>
    <w:rsid w:val="FBFF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toc 3"/>
    <w:basedOn w:val="1"/>
    <w:next w:val="1"/>
    <w:semiHidden/>
    <w:unhideWhenUsed/>
    <w:qFormat/>
    <w:uiPriority w:val="39"/>
    <w:pPr>
      <w:ind w:left="840" w:leftChars="400"/>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4">
    <w:name w:val="页眉 Char"/>
    <w:basedOn w:val="11"/>
    <w:link w:val="6"/>
    <w:qFormat/>
    <w:uiPriority w:val="0"/>
    <w:rPr>
      <w:rFonts w:ascii="Times New Roman" w:hAnsi="Times New Roman" w:eastAsia="宋体" w:cs="Times New Roman"/>
      <w:sz w:val="18"/>
      <w:szCs w:val="18"/>
    </w:rPr>
  </w:style>
  <w:style w:type="paragraph" w:customStyle="1" w:styleId="15">
    <w:name w:val="一级条标题"/>
    <w:basedOn w:val="16"/>
    <w:next w:val="1"/>
    <w:qFormat/>
    <w:uiPriority w:val="0"/>
    <w:pPr>
      <w:spacing w:before="0" w:beforeLines="0" w:after="0" w:afterLines="0"/>
      <w:ind w:left="210"/>
      <w:outlineLvl w:val="2"/>
    </w:pPr>
  </w:style>
  <w:style w:type="paragraph" w:customStyle="1" w:styleId="16">
    <w:name w:val="章标题"/>
    <w:next w:val="1"/>
    <w:qFormat/>
    <w:uiPriority w:val="0"/>
    <w:pPr>
      <w:spacing w:before="50" w:beforeLines="50" w:after="50" w:afterLines="50" w:line="360" w:lineRule="auto"/>
      <w:jc w:val="both"/>
      <w:outlineLvl w:val="1"/>
    </w:pPr>
    <w:rPr>
      <w:rFonts w:ascii="黑体" w:hAnsi="Times New Roman" w:eastAsia="黑体" w:cs="Times New Roman"/>
      <w:sz w:val="21"/>
      <w:lang w:val="en-US" w:eastAsia="zh-CN" w:bidi="ar-SA"/>
    </w:rPr>
  </w:style>
  <w:style w:type="character" w:customStyle="1" w:styleId="17">
    <w:name w:val="页脚 Char"/>
    <w:basedOn w:val="11"/>
    <w:link w:val="5"/>
    <w:qFormat/>
    <w:uiPriority w:val="0"/>
    <w:rPr>
      <w:rFonts w:ascii="Times New Roman" w:hAnsi="Times New Roman" w:eastAsia="宋体" w:cs="Times New Roman"/>
      <w:sz w:val="18"/>
      <w:szCs w:val="18"/>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15751</Words>
  <Characters>22664</Characters>
  <Lines>173</Lines>
  <Paragraphs>48</Paragraphs>
  <TotalTime>7</TotalTime>
  <ScaleCrop>false</ScaleCrop>
  <LinksUpToDate>false</LinksUpToDate>
  <CharactersWithSpaces>23285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2019-11-23T23:15:00Z</dcterms:created>
  <dc:creator>Administrator</dc:creator>
  <cp:lastModifiedBy>星河万顷</cp:lastModifiedBy>
  <dcterms:modified xsi:type="dcterms:W3CDTF">2024-12-18T01:28:11Z</dcterms:modified>
  <dc:title>《食品安全地方标准 XX牛肉丸》编制说明_x000d_</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2F1A2077379F4574A8B1A9B6C5476CF8_13</vt:lpwstr>
  </property>
</Properties>
</file>