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6B2E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baseline"/>
        <w:rPr>
          <w:rFonts w:hint="eastAsia" w:ascii="方正小标宋简体" w:hAnsi="方正小标宋简体" w:eastAsia="方正小标宋简体" w:cs="方正小标宋简体"/>
          <w:i w:val="0"/>
          <w:iCs w:val="0"/>
          <w:caps w:val="0"/>
          <w:color w:val="auto"/>
          <w:spacing w:val="0"/>
          <w:sz w:val="44"/>
          <w:szCs w:val="44"/>
          <w:shd w:val="clear" w:fill="FFFFFF"/>
          <w:vertAlign w:val="baseline"/>
          <w:lang w:val="en-US" w:eastAsia="zh-CN"/>
        </w:rPr>
      </w:pPr>
    </w:p>
    <w:p w14:paraId="3ED544A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baseline"/>
        <w:rPr>
          <w:rFonts w:hint="eastAsia" w:ascii="方正小标宋简体" w:hAnsi="方正小标宋简体" w:eastAsia="方正小标宋简体" w:cs="方正小标宋简体"/>
          <w:i w:val="0"/>
          <w:iCs w:val="0"/>
          <w:caps w:val="0"/>
          <w:color w:val="auto"/>
          <w:spacing w:val="0"/>
          <w:sz w:val="44"/>
          <w:szCs w:val="44"/>
          <w:shd w:val="clear" w:fill="FFFFFF"/>
          <w:vertAlign w:val="baseline"/>
        </w:rPr>
      </w:pPr>
      <w:r>
        <w:rPr>
          <w:rFonts w:hint="eastAsia" w:ascii="方正小标宋简体" w:hAnsi="方正小标宋简体" w:eastAsia="方正小标宋简体" w:cs="方正小标宋简体"/>
          <w:i w:val="0"/>
          <w:iCs w:val="0"/>
          <w:caps w:val="0"/>
          <w:color w:val="auto"/>
          <w:spacing w:val="0"/>
          <w:sz w:val="44"/>
          <w:szCs w:val="44"/>
          <w:shd w:val="clear" w:fill="FFFFFF"/>
          <w:vertAlign w:val="baseline"/>
          <w:lang w:val="en-US" w:eastAsia="zh-CN"/>
        </w:rPr>
        <w:t>吉林</w:t>
      </w:r>
      <w:r>
        <w:rPr>
          <w:rFonts w:hint="eastAsia" w:ascii="方正小标宋简体" w:hAnsi="方正小标宋简体" w:eastAsia="方正小标宋简体" w:cs="方正小标宋简体"/>
          <w:i w:val="0"/>
          <w:iCs w:val="0"/>
          <w:caps w:val="0"/>
          <w:color w:val="auto"/>
          <w:spacing w:val="0"/>
          <w:sz w:val="44"/>
          <w:szCs w:val="44"/>
          <w:shd w:val="clear" w:fill="FFFFFF"/>
          <w:vertAlign w:val="baseline"/>
        </w:rPr>
        <w:t>省非急救转运服务管理办法（试行）</w:t>
      </w:r>
    </w:p>
    <w:p w14:paraId="384A033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baseline"/>
        <w:rPr>
          <w:rFonts w:hint="eastAsia" w:ascii="仿宋_GB2312" w:hAnsi="仿宋_GB2312" w:eastAsia="仿宋_GB2312" w:cs="仿宋_GB2312"/>
          <w:i w:val="0"/>
          <w:iCs w:val="0"/>
          <w:caps w:val="0"/>
          <w:color w:val="auto"/>
          <w:spacing w:val="0"/>
          <w:sz w:val="32"/>
          <w:szCs w:val="32"/>
          <w:shd w:val="clear" w:fill="FFFFFF"/>
          <w:vertAlign w:val="baseline"/>
          <w:lang w:eastAsia="zh-CN"/>
        </w:rPr>
      </w:pPr>
      <w:r>
        <w:rPr>
          <w:rFonts w:hint="eastAsia" w:ascii="仿宋_GB2312" w:hAnsi="仿宋_GB2312" w:eastAsia="仿宋_GB2312" w:cs="仿宋_GB2312"/>
          <w:i w:val="0"/>
          <w:iCs w:val="0"/>
          <w:caps w:val="0"/>
          <w:color w:val="auto"/>
          <w:spacing w:val="0"/>
          <w:sz w:val="32"/>
          <w:szCs w:val="32"/>
          <w:shd w:val="clear" w:fill="FFFFFF"/>
          <w:vertAlign w:val="baseline"/>
          <w:lang w:eastAsia="zh-CN"/>
        </w:rPr>
        <w:t>（征求意见稿）</w:t>
      </w:r>
    </w:p>
    <w:p w14:paraId="192ADC4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baseline"/>
        <w:rPr>
          <w:rFonts w:hint="eastAsia" w:ascii="微软雅黑" w:hAnsi="微软雅黑" w:eastAsia="微软雅黑" w:cs="微软雅黑"/>
          <w:i w:val="0"/>
          <w:iCs w:val="0"/>
          <w:caps w:val="0"/>
          <w:color w:val="auto"/>
          <w:spacing w:val="0"/>
          <w:sz w:val="32"/>
          <w:szCs w:val="32"/>
          <w:shd w:val="clear" w:fill="FFFFFF"/>
          <w:vertAlign w:val="baseline"/>
          <w:lang w:val="en-US" w:eastAsia="zh-CN"/>
        </w:rPr>
      </w:pPr>
      <w:r>
        <w:rPr>
          <w:rFonts w:hint="eastAsia" w:ascii="微软雅黑" w:hAnsi="微软雅黑" w:eastAsia="微软雅黑" w:cs="微软雅黑"/>
          <w:i w:val="0"/>
          <w:iCs w:val="0"/>
          <w:caps w:val="0"/>
          <w:color w:val="auto"/>
          <w:spacing w:val="0"/>
          <w:sz w:val="32"/>
          <w:szCs w:val="32"/>
          <w:shd w:val="clear" w:fill="FFFFFF"/>
          <w:vertAlign w:val="baseline"/>
          <w:lang w:val="en-US" w:eastAsia="zh-CN"/>
        </w:rPr>
        <w:t xml:space="preserve"> </w:t>
      </w:r>
    </w:p>
    <w:p w14:paraId="00525D2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baseline"/>
        <w:rPr>
          <w:rFonts w:hint="eastAsia" w:ascii="微软雅黑" w:hAnsi="微软雅黑" w:eastAsia="微软雅黑" w:cs="微软雅黑"/>
          <w:i w:val="0"/>
          <w:iCs w:val="0"/>
          <w:caps w:val="0"/>
          <w:color w:val="auto"/>
          <w:spacing w:val="0"/>
          <w:sz w:val="15"/>
          <w:szCs w:val="15"/>
        </w:rPr>
      </w:pPr>
      <w:r>
        <w:rPr>
          <w:rFonts w:hint="eastAsia" w:ascii="微软雅黑" w:hAnsi="微软雅黑" w:eastAsia="微软雅黑" w:cs="微软雅黑"/>
          <w:i w:val="0"/>
          <w:iCs w:val="0"/>
          <w:caps w:val="0"/>
          <w:color w:val="auto"/>
          <w:spacing w:val="0"/>
          <w:sz w:val="32"/>
          <w:szCs w:val="32"/>
          <w:shd w:val="clear" w:fill="FFFFFF"/>
          <w:vertAlign w:val="baseline"/>
        </w:rPr>
        <w:t xml:space="preserve">第一章 </w:t>
      </w:r>
      <w:r>
        <w:rPr>
          <w:rFonts w:hint="eastAsia" w:ascii="微软雅黑" w:hAnsi="微软雅黑" w:eastAsia="微软雅黑" w:cs="微软雅黑"/>
          <w:i w:val="0"/>
          <w:iCs w:val="0"/>
          <w:caps w:val="0"/>
          <w:color w:val="auto"/>
          <w:spacing w:val="0"/>
          <w:sz w:val="32"/>
          <w:szCs w:val="32"/>
          <w:shd w:val="clear" w:fill="FFFFFF"/>
          <w:vertAlign w:val="baseline"/>
          <w:lang w:val="en-US" w:eastAsia="zh-CN"/>
        </w:rPr>
        <w:t xml:space="preserve"> </w:t>
      </w:r>
      <w:r>
        <w:rPr>
          <w:rFonts w:hint="eastAsia" w:ascii="微软雅黑" w:hAnsi="微软雅黑" w:eastAsia="微软雅黑" w:cs="微软雅黑"/>
          <w:i w:val="0"/>
          <w:iCs w:val="0"/>
          <w:caps w:val="0"/>
          <w:color w:val="auto"/>
          <w:spacing w:val="0"/>
          <w:sz w:val="32"/>
          <w:szCs w:val="32"/>
          <w:shd w:val="clear" w:fill="FFFFFF"/>
          <w:vertAlign w:val="baseline"/>
        </w:rPr>
        <w:t>总则</w:t>
      </w:r>
    </w:p>
    <w:p w14:paraId="14780FF0">
      <w:pPr>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left"/>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auto"/>
          <w:spacing w:val="0"/>
          <w:sz w:val="32"/>
          <w:szCs w:val="32"/>
          <w:shd w:val="clear" w:fill="FFFFFF"/>
          <w:vertAlign w:val="baseline"/>
        </w:rPr>
        <w:t>第一条</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 xml:space="preserve">  </w:t>
      </w:r>
      <w:r>
        <w:rPr>
          <w:rFonts w:hint="eastAsia" w:ascii="仿宋_GB2312" w:hAnsi="仿宋_GB2312" w:eastAsia="仿宋_GB2312" w:cs="仿宋_GB2312"/>
          <w:color w:val="auto"/>
          <w:sz w:val="32"/>
          <w:szCs w:val="32"/>
          <w:shd w:val="clear" w:color="auto" w:fill="FFFFFF"/>
        </w:rPr>
        <w:t>为更好地满足人民群众和社会多层次、多元化的</w:t>
      </w:r>
      <w:r>
        <w:rPr>
          <w:rFonts w:hint="eastAsia" w:ascii="仿宋_GB2312" w:hAnsi="仿宋_GB2312" w:eastAsia="仿宋_GB2312" w:cs="仿宋_GB2312"/>
          <w:color w:val="auto"/>
          <w:sz w:val="32"/>
          <w:szCs w:val="32"/>
          <w:shd w:val="clear" w:color="auto" w:fill="FFFFFF"/>
          <w:lang w:val="en-US" w:eastAsia="zh-CN"/>
        </w:rPr>
        <w:t>卫生</w:t>
      </w:r>
      <w:r>
        <w:rPr>
          <w:rFonts w:hint="eastAsia" w:ascii="仿宋_GB2312" w:hAnsi="仿宋_GB2312" w:eastAsia="仿宋_GB2312" w:cs="仿宋_GB2312"/>
          <w:color w:val="auto"/>
          <w:sz w:val="32"/>
          <w:szCs w:val="32"/>
          <w:shd w:val="clear" w:color="auto" w:fill="FFFFFF"/>
        </w:rPr>
        <w:t>健康需求，</w:t>
      </w: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引导和规范</w:t>
      </w:r>
      <w:r>
        <w:rPr>
          <w:rFonts w:hint="eastAsia" w:ascii="仿宋_GB2312" w:hAnsi="仿宋_GB2312" w:eastAsia="仿宋_GB2312" w:cs="仿宋_GB2312"/>
          <w:color w:val="auto"/>
          <w:sz w:val="32"/>
          <w:szCs w:val="32"/>
          <w:shd w:val="clear" w:color="auto" w:fill="FFFFFF"/>
        </w:rPr>
        <w:t>全省非急救转运服务行业</w:t>
      </w:r>
      <w:r>
        <w:rPr>
          <w:rFonts w:hint="eastAsia" w:ascii="仿宋_GB2312" w:hAnsi="仿宋_GB2312" w:eastAsia="仿宋_GB2312" w:cs="仿宋_GB2312"/>
          <w:color w:val="auto"/>
          <w:sz w:val="32"/>
          <w:szCs w:val="32"/>
          <w:shd w:val="clear" w:color="auto" w:fill="FFFFFF"/>
          <w:lang w:val="en-US" w:eastAsia="zh-CN"/>
        </w:rPr>
        <w:t>良性</w:t>
      </w:r>
      <w:r>
        <w:rPr>
          <w:rFonts w:hint="eastAsia" w:ascii="仿宋_GB2312" w:hAnsi="仿宋_GB2312" w:eastAsia="仿宋_GB2312" w:cs="仿宋_GB2312"/>
          <w:color w:val="auto"/>
          <w:sz w:val="32"/>
          <w:szCs w:val="32"/>
          <w:shd w:val="clear" w:color="auto" w:fill="FFFFFF"/>
        </w:rPr>
        <w:t>发展，切实保障</w:t>
      </w:r>
      <w:r>
        <w:rPr>
          <w:rFonts w:hint="eastAsia" w:ascii="仿宋_GB2312" w:hAnsi="仿宋_GB2312" w:eastAsia="仿宋_GB2312" w:cs="仿宋_GB2312"/>
          <w:color w:val="auto"/>
          <w:sz w:val="32"/>
          <w:szCs w:val="32"/>
          <w:shd w:val="clear" w:color="auto" w:fill="FFFFFF"/>
          <w:lang w:val="en-US" w:eastAsia="zh-CN"/>
        </w:rPr>
        <w:t>被转运者</w:t>
      </w:r>
      <w:r>
        <w:rPr>
          <w:rFonts w:hint="eastAsia" w:ascii="仿宋_GB2312" w:hAnsi="仿宋_GB2312" w:eastAsia="仿宋_GB2312" w:cs="仿宋_GB2312"/>
          <w:color w:val="auto"/>
          <w:sz w:val="32"/>
          <w:szCs w:val="32"/>
          <w:shd w:val="clear" w:color="auto" w:fill="FFFFFF"/>
        </w:rPr>
        <w:t>的生命健康安全与合法权益，</w:t>
      </w: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根据《医疗机构管理条例》《院前医疗急救管理办法》《关于开展改善就医感受提升患者体验主题活动的通知》（国卫医政〔2023〕11号）《关于印发吉林省改善就医感受提升患者体验主题活动方案（2023-2025）的通知》等有关规定，按照急救与非急救“分类调派、有序管理”的原则，结合本省实际，制定本办法。</w:t>
      </w:r>
    </w:p>
    <w:p w14:paraId="67985925">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Autospacing="0" w:line="600" w:lineRule="exact"/>
        <w:ind w:firstLineChars="200"/>
        <w:jc w:val="both"/>
        <w:textAlignment w:val="baseline"/>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i w:val="0"/>
          <w:iCs w:val="0"/>
          <w:caps w:val="0"/>
          <w:color w:val="auto"/>
          <w:spacing w:val="0"/>
          <w:sz w:val="32"/>
          <w:szCs w:val="32"/>
          <w:shd w:val="clear" w:fill="FFFFFF"/>
          <w:vertAlign w:val="baseline"/>
        </w:rPr>
        <w:t>第二条</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 xml:space="preserve">  本办法所称</w:t>
      </w:r>
      <w:r>
        <w:rPr>
          <w:rFonts w:hint="default" w:ascii="仿宋_GB2312" w:hAnsi="仿宋_GB2312" w:eastAsia="仿宋_GB2312" w:cs="仿宋_GB2312"/>
          <w:color w:val="auto"/>
          <w:sz w:val="32"/>
          <w:szCs w:val="32"/>
          <w:shd w:val="clear" w:color="auto" w:fill="FFFFFF"/>
          <w:lang w:val="en-US"/>
        </w:rPr>
        <w:t>非急救转运服务</w:t>
      </w:r>
      <w:r>
        <w:rPr>
          <w:rFonts w:hint="eastAsia" w:ascii="仿宋_GB2312" w:hAnsi="仿宋_GB2312" w:eastAsia="仿宋_GB2312" w:cs="仿宋_GB2312"/>
          <w:color w:val="auto"/>
          <w:sz w:val="32"/>
          <w:szCs w:val="32"/>
        </w:rPr>
        <w:t>是指</w:t>
      </w:r>
      <w:r>
        <w:rPr>
          <w:rFonts w:hint="eastAsia" w:ascii="仿宋_GB2312" w:hAnsi="仿宋_GB2312" w:eastAsia="仿宋_GB2312" w:cs="仿宋_GB2312"/>
          <w:color w:val="auto"/>
          <w:sz w:val="32"/>
          <w:szCs w:val="32"/>
          <w:lang w:eastAsia="zh-CN"/>
        </w:rPr>
        <w:t>除院前医疗急救之外</w:t>
      </w:r>
      <w:r>
        <w:rPr>
          <w:rFonts w:hint="eastAsia" w:ascii="仿宋_GB2312" w:hAnsi="仿宋_GB2312" w:eastAsia="仿宋_GB2312" w:cs="仿宋_GB2312"/>
          <w:color w:val="auto"/>
          <w:sz w:val="32"/>
          <w:szCs w:val="32"/>
        </w:rPr>
        <w:t>，为特需人群提供</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专业转运服务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主要</w:t>
      </w:r>
      <w:r>
        <w:rPr>
          <w:rFonts w:hint="eastAsia" w:ascii="仿宋_GB2312" w:hAnsi="仿宋_GB2312" w:eastAsia="仿宋_GB2312" w:cs="仿宋_GB2312"/>
          <w:color w:val="auto"/>
          <w:sz w:val="32"/>
          <w:szCs w:val="32"/>
          <w:shd w:val="clear" w:color="auto" w:fill="FFFFFF"/>
        </w:rPr>
        <w:t>包括</w:t>
      </w:r>
      <w:r>
        <w:rPr>
          <w:rFonts w:hint="eastAsia" w:ascii="仿宋_GB2312" w:hAnsi="仿宋_GB2312" w:eastAsia="仿宋_GB2312" w:cs="仿宋_GB2312"/>
          <w:color w:val="auto"/>
          <w:sz w:val="32"/>
          <w:szCs w:val="32"/>
          <w:shd w:val="clear" w:color="auto" w:fill="FFFFFF"/>
          <w:lang w:val="en-US" w:eastAsia="zh-CN"/>
        </w:rPr>
        <w:t>五</w:t>
      </w:r>
      <w:r>
        <w:rPr>
          <w:rFonts w:hint="eastAsia" w:ascii="仿宋_GB2312" w:hAnsi="仿宋_GB2312" w:eastAsia="仿宋_GB2312" w:cs="仿宋_GB2312"/>
          <w:color w:val="auto"/>
          <w:sz w:val="32"/>
          <w:szCs w:val="32"/>
          <w:shd w:val="clear" w:color="auto" w:fill="FFFFFF"/>
        </w:rPr>
        <w:t>种情况，</w:t>
      </w:r>
      <w:r>
        <w:rPr>
          <w:rFonts w:hint="eastAsia" w:ascii="仿宋_GB2312" w:hAnsi="仿宋_GB2312" w:eastAsia="仿宋_GB2312" w:cs="仿宋_GB2312"/>
          <w:color w:val="auto"/>
          <w:sz w:val="32"/>
          <w:szCs w:val="32"/>
          <w:highlight w:val="none"/>
          <w:shd w:val="clear" w:color="auto" w:fill="FFFFFF"/>
        </w:rPr>
        <w:t>一是医疗机构间转运；二是康复患者转运；三是放弃治疗患者转运；</w:t>
      </w:r>
      <w:r>
        <w:rPr>
          <w:rFonts w:hint="eastAsia" w:ascii="仿宋_GB2312" w:hAnsi="仿宋_GB2312" w:eastAsia="仿宋_GB2312" w:cs="仿宋_GB2312"/>
          <w:color w:val="auto"/>
          <w:sz w:val="32"/>
          <w:szCs w:val="32"/>
          <w:highlight w:val="none"/>
          <w:shd w:val="clear" w:color="auto" w:fill="FFFFFF"/>
          <w:lang w:val="en-US" w:eastAsia="zh-CN"/>
        </w:rPr>
        <w:t>四</w:t>
      </w:r>
      <w:r>
        <w:rPr>
          <w:rFonts w:hint="eastAsia" w:ascii="仿宋_GB2312" w:hAnsi="仿宋_GB2312" w:eastAsia="仿宋_GB2312" w:cs="仿宋_GB2312"/>
          <w:color w:val="auto"/>
          <w:sz w:val="32"/>
          <w:szCs w:val="32"/>
          <w:highlight w:val="none"/>
          <w:shd w:val="clear" w:color="auto" w:fill="FFFFFF"/>
        </w:rPr>
        <w:t>是行动不便、残障、失能或半失能人士转运；</w:t>
      </w:r>
      <w:r>
        <w:rPr>
          <w:rFonts w:hint="eastAsia" w:ascii="仿宋_GB2312" w:hAnsi="仿宋_GB2312" w:eastAsia="仿宋_GB2312" w:cs="仿宋_GB2312"/>
          <w:color w:val="auto"/>
          <w:sz w:val="32"/>
          <w:szCs w:val="32"/>
          <w:highlight w:val="none"/>
          <w:shd w:val="clear" w:color="auto" w:fill="FFFFFF"/>
          <w:lang w:val="en-US" w:eastAsia="zh-CN"/>
        </w:rPr>
        <w:t>五</w:t>
      </w:r>
      <w:r>
        <w:rPr>
          <w:rFonts w:hint="eastAsia" w:ascii="仿宋_GB2312" w:hAnsi="仿宋_GB2312" w:eastAsia="仿宋_GB2312" w:cs="仿宋_GB2312"/>
          <w:color w:val="auto"/>
          <w:sz w:val="32"/>
          <w:szCs w:val="32"/>
          <w:highlight w:val="none"/>
          <w:shd w:val="clear" w:color="auto" w:fill="FFFFFF"/>
        </w:rPr>
        <w:t>是复诊转运</w:t>
      </w:r>
      <w:r>
        <w:rPr>
          <w:rFonts w:hint="eastAsia" w:ascii="仿宋_GB2312" w:hAnsi="仿宋_GB2312" w:eastAsia="仿宋_GB2312" w:cs="仿宋_GB2312"/>
          <w:color w:val="auto"/>
          <w:sz w:val="32"/>
          <w:szCs w:val="32"/>
          <w:highlight w:val="none"/>
          <w:shd w:val="clear" w:color="auto" w:fill="FFFFFF"/>
          <w:lang w:eastAsia="zh-CN"/>
        </w:rPr>
        <w:t>。</w:t>
      </w:r>
    </w:p>
    <w:p w14:paraId="0B250BA5">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Autospacing="0" w:line="600" w:lineRule="exact"/>
        <w:ind w:firstLineChars="200"/>
        <w:jc w:val="both"/>
        <w:textAlignment w:val="baseline"/>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r>
        <w:rPr>
          <w:rFonts w:hint="eastAsia" w:ascii="仿宋_GB2312" w:hAnsi="仿宋_GB2312" w:eastAsia="仿宋_GB2312" w:cs="仿宋_GB2312"/>
          <w:color w:val="auto"/>
          <w:sz w:val="32"/>
          <w:szCs w:val="32"/>
          <w:shd w:val="clear" w:color="auto" w:fill="FFFFFF"/>
          <w:lang w:val="en-US" w:eastAsia="zh-CN"/>
        </w:rPr>
        <w:t>按照转运途中是否提供</w:t>
      </w:r>
      <w:r>
        <w:rPr>
          <w:rFonts w:hint="eastAsia" w:ascii="仿宋_GB2312" w:hAnsi="仿宋_GB2312" w:eastAsia="仿宋_GB2312" w:cs="仿宋_GB2312"/>
          <w:color w:val="auto"/>
          <w:sz w:val="32"/>
          <w:szCs w:val="32"/>
          <w:highlight w:val="none"/>
          <w:shd w:val="clear" w:color="auto" w:fill="FFFFFF"/>
          <w:lang w:val="en-US" w:eastAsia="zh-CN"/>
        </w:rPr>
        <w:t>医疗照护</w:t>
      </w:r>
      <w:r>
        <w:rPr>
          <w:rFonts w:hint="eastAsia" w:ascii="仿宋_GB2312" w:hAnsi="仿宋_GB2312" w:eastAsia="仿宋_GB2312" w:cs="仿宋_GB2312"/>
          <w:color w:val="auto"/>
          <w:sz w:val="32"/>
          <w:szCs w:val="32"/>
          <w:shd w:val="clear" w:color="auto" w:fill="FFFFFF"/>
          <w:lang w:val="en-US" w:eastAsia="zh-CN"/>
        </w:rPr>
        <w:t>，</w:t>
      </w:r>
      <w:r>
        <w:rPr>
          <w:rFonts w:hint="default" w:ascii="仿宋_GB2312" w:hAnsi="仿宋_GB2312" w:eastAsia="仿宋_GB2312" w:cs="仿宋_GB2312"/>
          <w:color w:val="auto"/>
          <w:sz w:val="32"/>
          <w:szCs w:val="32"/>
          <w:shd w:val="clear" w:color="auto" w:fill="FFFFFF"/>
          <w:lang w:val="en-US"/>
        </w:rPr>
        <w:t>可分为非急救医疗转运服务和非急救助行转运服务两类。</w:t>
      </w:r>
      <w:r>
        <w:rPr>
          <w:rFonts w:hint="eastAsia" w:ascii="仿宋_GB2312" w:hAnsi="仿宋_GB2312" w:eastAsia="仿宋_GB2312" w:cs="仿宋_GB2312"/>
          <w:color w:val="auto"/>
          <w:sz w:val="32"/>
          <w:szCs w:val="32"/>
          <w:shd w:val="clear" w:color="auto" w:fill="FFFFFF"/>
          <w:lang w:val="en-US"/>
        </w:rPr>
        <w:t>非急救医疗转运服务</w:t>
      </w:r>
      <w:r>
        <w:rPr>
          <w:rFonts w:hint="eastAsia" w:ascii="仿宋_GB2312" w:hAnsi="仿宋_GB2312" w:eastAsia="仿宋_GB2312" w:cs="仿宋_GB2312"/>
          <w:color w:val="auto"/>
          <w:sz w:val="32"/>
          <w:szCs w:val="32"/>
          <w:shd w:val="clear" w:color="auto" w:fill="FFFFFF"/>
          <w:lang w:val="en-US" w:eastAsia="zh-CN"/>
        </w:rPr>
        <w:t>指</w:t>
      </w:r>
      <w:r>
        <w:rPr>
          <w:rFonts w:hint="default" w:ascii="仿宋_GB2312" w:hAnsi="仿宋_GB2312" w:eastAsia="仿宋_GB2312" w:cs="仿宋_GB2312"/>
          <w:color w:val="auto"/>
          <w:sz w:val="32"/>
          <w:szCs w:val="32"/>
          <w:shd w:val="clear" w:color="auto" w:fill="FFFFFF"/>
          <w:lang w:val="en-US"/>
        </w:rPr>
        <w:t>需要配备医护人员、驾驶员、搬抬人员、专业医用设备、药械和搬动工具，并在转运途中根据</w:t>
      </w:r>
      <w:r>
        <w:rPr>
          <w:rFonts w:hint="eastAsia" w:ascii="仿宋_GB2312" w:hAnsi="仿宋_GB2312" w:eastAsia="仿宋_GB2312" w:cs="仿宋_GB2312"/>
          <w:color w:val="auto"/>
          <w:sz w:val="32"/>
          <w:szCs w:val="32"/>
          <w:shd w:val="clear" w:color="auto" w:fill="FFFFFF"/>
          <w:lang w:val="en-US" w:eastAsia="zh-CN"/>
        </w:rPr>
        <w:t>被转运者</w:t>
      </w:r>
      <w:r>
        <w:rPr>
          <w:rFonts w:hint="default" w:ascii="仿宋_GB2312" w:hAnsi="仿宋_GB2312" w:eastAsia="仿宋_GB2312" w:cs="仿宋_GB2312"/>
          <w:color w:val="auto"/>
          <w:sz w:val="32"/>
          <w:szCs w:val="32"/>
          <w:shd w:val="clear" w:color="auto" w:fill="FFFFFF"/>
          <w:lang w:val="en-US"/>
        </w:rPr>
        <w:t>病情需要，给予吸氧、监护、注射、输液等基本医疗支持及护理照看</w:t>
      </w:r>
      <w:r>
        <w:rPr>
          <w:rFonts w:hint="eastAsia" w:ascii="仿宋_GB2312" w:hAnsi="仿宋_GB2312" w:eastAsia="仿宋_GB2312" w:cs="仿宋_GB2312"/>
          <w:color w:val="auto"/>
          <w:sz w:val="32"/>
          <w:szCs w:val="32"/>
          <w:shd w:val="clear" w:color="auto" w:fill="FFFFFF"/>
          <w:lang w:val="en-US" w:eastAsia="zh-CN"/>
        </w:rPr>
        <w:t>的转运</w:t>
      </w:r>
      <w:r>
        <w:rPr>
          <w:rFonts w:hint="eastAsia" w:ascii="仿宋_GB2312" w:hAnsi="仿宋_GB2312" w:eastAsia="仿宋_GB2312" w:cs="仿宋_GB2312"/>
          <w:color w:val="auto"/>
          <w:sz w:val="32"/>
          <w:szCs w:val="32"/>
          <w:highlight w:val="none"/>
          <w:shd w:val="clear" w:color="auto" w:fill="FFFFFF"/>
          <w:lang w:val="en-US" w:eastAsia="zh-CN"/>
        </w:rPr>
        <w:t>服务，</w:t>
      </w:r>
      <w:r>
        <w:rPr>
          <w:rFonts w:hint="default" w:ascii="仿宋_GB2312" w:hAnsi="仿宋_GB2312" w:eastAsia="仿宋_GB2312" w:cs="仿宋_GB2312"/>
          <w:color w:val="auto"/>
          <w:sz w:val="32"/>
          <w:szCs w:val="32"/>
          <w:highlight w:val="none"/>
          <w:shd w:val="clear" w:color="auto" w:fill="FFFFFF"/>
          <w:lang w:val="en-US"/>
        </w:rPr>
        <w:t>在</w:t>
      </w:r>
      <w:r>
        <w:rPr>
          <w:rFonts w:hint="eastAsia" w:ascii="仿宋_GB2312" w:hAnsi="仿宋_GB2312" w:eastAsia="仿宋_GB2312" w:cs="仿宋_GB2312"/>
          <w:color w:val="auto"/>
          <w:sz w:val="32"/>
          <w:szCs w:val="32"/>
          <w:highlight w:val="none"/>
          <w:shd w:val="clear" w:color="auto" w:fill="FFFFFF"/>
          <w:lang w:val="en-US" w:eastAsia="zh-CN"/>
        </w:rPr>
        <w:t>被转运者</w:t>
      </w:r>
      <w:r>
        <w:rPr>
          <w:rFonts w:hint="default" w:ascii="仿宋_GB2312" w:hAnsi="仿宋_GB2312" w:eastAsia="仿宋_GB2312" w:cs="仿宋_GB2312"/>
          <w:color w:val="auto"/>
          <w:sz w:val="32"/>
          <w:szCs w:val="32"/>
          <w:highlight w:val="none"/>
          <w:shd w:val="clear" w:color="auto" w:fill="FFFFFF"/>
          <w:lang w:val="en-US"/>
        </w:rPr>
        <w:t>突发紧急状况</w:t>
      </w:r>
      <w:r>
        <w:rPr>
          <w:rFonts w:hint="eastAsia" w:ascii="仿宋_GB2312" w:hAnsi="仿宋_GB2312" w:eastAsia="仿宋_GB2312" w:cs="仿宋_GB2312"/>
          <w:color w:val="auto"/>
          <w:sz w:val="32"/>
          <w:szCs w:val="32"/>
          <w:highlight w:val="none"/>
          <w:shd w:val="clear" w:color="auto" w:fill="FFFFFF"/>
          <w:lang w:val="en-US" w:eastAsia="zh-CN"/>
        </w:rPr>
        <w:t>时</w:t>
      </w:r>
      <w:r>
        <w:rPr>
          <w:rFonts w:hint="default" w:ascii="仿宋_GB2312" w:hAnsi="仿宋_GB2312" w:eastAsia="仿宋_GB2312" w:cs="仿宋_GB2312"/>
          <w:color w:val="auto"/>
          <w:sz w:val="32"/>
          <w:szCs w:val="32"/>
          <w:highlight w:val="none"/>
          <w:shd w:val="clear" w:color="auto" w:fill="FFFFFF"/>
          <w:lang w:val="en-US"/>
        </w:rPr>
        <w:t>，</w:t>
      </w:r>
      <w:r>
        <w:rPr>
          <w:rFonts w:hint="eastAsia" w:ascii="仿宋_GB2312" w:hAnsi="仿宋_GB2312" w:eastAsia="仿宋_GB2312" w:cs="仿宋_GB2312"/>
          <w:color w:val="auto"/>
          <w:sz w:val="32"/>
          <w:szCs w:val="32"/>
          <w:highlight w:val="none"/>
          <w:shd w:val="clear" w:color="auto" w:fill="FFFFFF"/>
          <w:lang w:val="en-US" w:eastAsia="zh-CN"/>
        </w:rPr>
        <w:t>能够</w:t>
      </w:r>
      <w:r>
        <w:rPr>
          <w:rFonts w:hint="default" w:ascii="仿宋_GB2312" w:hAnsi="仿宋_GB2312" w:eastAsia="仿宋_GB2312" w:cs="仿宋_GB2312"/>
          <w:color w:val="auto"/>
          <w:sz w:val="32"/>
          <w:szCs w:val="32"/>
          <w:highlight w:val="none"/>
          <w:shd w:val="clear" w:color="auto" w:fill="FFFFFF"/>
          <w:lang w:val="en-US"/>
        </w:rPr>
        <w:t>给予必要的抢救</w:t>
      </w:r>
      <w:r>
        <w:rPr>
          <w:rFonts w:hint="eastAsia" w:ascii="仿宋_GB2312" w:hAnsi="仿宋_GB2312" w:eastAsia="仿宋_GB2312" w:cs="仿宋_GB2312"/>
          <w:color w:val="auto"/>
          <w:sz w:val="32"/>
          <w:szCs w:val="32"/>
          <w:highlight w:val="none"/>
          <w:shd w:val="clear" w:color="auto" w:fill="FFFFFF"/>
          <w:lang w:val="en-US" w:eastAsia="zh-CN"/>
        </w:rPr>
        <w:t>措施</w:t>
      </w:r>
      <w:r>
        <w:rPr>
          <w:rFonts w:hint="default" w:ascii="仿宋_GB2312" w:hAnsi="仿宋_GB2312" w:eastAsia="仿宋_GB2312" w:cs="仿宋_GB2312"/>
          <w:color w:val="auto"/>
          <w:sz w:val="32"/>
          <w:szCs w:val="32"/>
          <w:highlight w:val="none"/>
          <w:shd w:val="clear" w:color="auto" w:fill="FFFFFF"/>
          <w:lang w:val="en-US"/>
        </w:rPr>
        <w:t>。非急救助行转运服务</w:t>
      </w:r>
      <w:r>
        <w:rPr>
          <w:rFonts w:hint="eastAsia" w:ascii="仿宋_GB2312" w:hAnsi="仿宋_GB2312" w:eastAsia="仿宋_GB2312" w:cs="仿宋_GB2312"/>
          <w:color w:val="auto"/>
          <w:sz w:val="32"/>
          <w:szCs w:val="32"/>
          <w:highlight w:val="none"/>
          <w:shd w:val="clear" w:color="auto" w:fill="FFFFFF"/>
          <w:lang w:val="en-US" w:eastAsia="zh-CN"/>
        </w:rPr>
        <w:t>指</w:t>
      </w:r>
      <w:r>
        <w:rPr>
          <w:rFonts w:hint="default" w:ascii="仿宋_GB2312" w:hAnsi="仿宋_GB2312" w:eastAsia="仿宋_GB2312" w:cs="仿宋_GB2312"/>
          <w:color w:val="auto"/>
          <w:sz w:val="32"/>
          <w:szCs w:val="32"/>
          <w:highlight w:val="none"/>
          <w:shd w:val="clear" w:color="auto" w:fill="FFFFFF"/>
          <w:lang w:val="en-US"/>
        </w:rPr>
        <w:t>不需要医护人员和专业医用设备药械，只需配备驾驶员、搬抬人员和搬运工具的转运服务</w:t>
      </w:r>
      <w:r>
        <w:rPr>
          <w:rFonts w:hint="eastAsia" w:ascii="仿宋_GB2312" w:hAnsi="仿宋_GB2312" w:eastAsia="仿宋_GB2312" w:cs="仿宋_GB2312"/>
          <w:color w:val="auto"/>
          <w:sz w:val="32"/>
          <w:szCs w:val="32"/>
          <w:highlight w:val="none"/>
          <w:shd w:val="clear" w:color="auto" w:fill="FFFFFF"/>
          <w:lang w:val="en-US" w:eastAsia="zh-CN"/>
        </w:rPr>
        <w:t>，</w:t>
      </w:r>
      <w:r>
        <w:rPr>
          <w:rFonts w:hint="default" w:ascii="仿宋_GB2312" w:hAnsi="仿宋_GB2312" w:eastAsia="仿宋_GB2312" w:cs="仿宋_GB2312"/>
          <w:color w:val="auto"/>
          <w:sz w:val="32"/>
          <w:szCs w:val="32"/>
          <w:highlight w:val="none"/>
          <w:shd w:val="clear" w:color="auto" w:fill="FFFFFF"/>
          <w:lang w:val="en-US"/>
        </w:rPr>
        <w:t>转运</w:t>
      </w:r>
      <w:r>
        <w:rPr>
          <w:rFonts w:hint="default" w:ascii="仿宋_GB2312" w:hAnsi="仿宋_GB2312" w:eastAsia="仿宋_GB2312" w:cs="仿宋_GB2312"/>
          <w:color w:val="auto"/>
          <w:sz w:val="32"/>
          <w:szCs w:val="32"/>
          <w:shd w:val="clear" w:color="auto" w:fill="FFFFFF"/>
          <w:lang w:val="en-US"/>
        </w:rPr>
        <w:t>途中仅需</w:t>
      </w:r>
      <w:r>
        <w:rPr>
          <w:rFonts w:hint="eastAsia" w:ascii="仿宋_GB2312" w:hAnsi="仿宋_GB2312" w:eastAsia="仿宋_GB2312" w:cs="仿宋_GB2312"/>
          <w:color w:val="auto"/>
          <w:sz w:val="32"/>
          <w:szCs w:val="32"/>
          <w:shd w:val="clear" w:color="auto" w:fill="FFFFFF"/>
          <w:lang w:val="en-US" w:eastAsia="zh-CN"/>
        </w:rPr>
        <w:t>向被转运者</w:t>
      </w:r>
      <w:r>
        <w:rPr>
          <w:rFonts w:hint="default" w:ascii="仿宋_GB2312" w:hAnsi="仿宋_GB2312" w:eastAsia="仿宋_GB2312" w:cs="仿宋_GB2312"/>
          <w:color w:val="auto"/>
          <w:sz w:val="32"/>
          <w:szCs w:val="32"/>
          <w:shd w:val="clear" w:color="auto" w:fill="FFFFFF"/>
          <w:lang w:val="en-US"/>
        </w:rPr>
        <w:t>提供简单照看和搬运服务。</w:t>
      </w:r>
    </w:p>
    <w:p w14:paraId="21A47487">
      <w:pPr>
        <w:keepNext w:val="0"/>
        <w:keepLines w:val="0"/>
        <w:pageBreakBefore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 xml:space="preserve"> 非急救医疗</w:t>
      </w:r>
      <w:r>
        <w:rPr>
          <w:rFonts w:hint="eastAsia" w:ascii="仿宋_GB2312" w:hAnsi="仿宋_GB2312" w:eastAsia="仿宋_GB2312" w:cs="仿宋_GB2312"/>
          <w:i w:val="0"/>
          <w:iCs w:val="0"/>
          <w:caps w:val="0"/>
          <w:color w:val="auto"/>
          <w:spacing w:val="0"/>
          <w:sz w:val="32"/>
          <w:szCs w:val="32"/>
          <w:highlight w:val="none"/>
          <w:shd w:val="clear" w:fill="FFFFFF"/>
          <w:vertAlign w:val="baseline"/>
          <w:lang w:val="en-US" w:eastAsia="zh-CN"/>
        </w:rPr>
        <w:t>转运服务，需由公立、民营医疗机构承担。非急救助行转运服务，医疗机构和社会企业均可承担。个人不得从事非急救转运服务。</w:t>
      </w:r>
      <w:r>
        <w:rPr>
          <w:rFonts w:hint="eastAsia" w:ascii="仿宋_GB2312" w:hAnsi="仿宋_GB2312" w:eastAsia="仿宋_GB2312" w:cs="仿宋_GB2312"/>
          <w:color w:val="auto"/>
          <w:sz w:val="32"/>
          <w:szCs w:val="32"/>
          <w:highlight w:val="none"/>
          <w:shd w:val="clear" w:color="auto" w:fill="FFFFFF"/>
        </w:rPr>
        <w:t>公立医疗机构</w:t>
      </w:r>
      <w:r>
        <w:rPr>
          <w:rFonts w:hint="eastAsia" w:ascii="仿宋_GB2312" w:hAnsi="仿宋_GB2312" w:eastAsia="仿宋_GB2312" w:cs="仿宋_GB2312"/>
          <w:color w:val="auto"/>
          <w:sz w:val="32"/>
          <w:szCs w:val="32"/>
          <w:highlight w:val="none"/>
          <w:shd w:val="clear" w:color="auto" w:fill="FFFFFF"/>
          <w:lang w:val="en-US" w:eastAsia="zh-CN"/>
        </w:rPr>
        <w:t>应</w:t>
      </w:r>
      <w:r>
        <w:rPr>
          <w:rFonts w:hint="eastAsia" w:ascii="仿宋_GB2312" w:hAnsi="仿宋_GB2312" w:eastAsia="仿宋_GB2312" w:cs="仿宋_GB2312"/>
          <w:color w:val="auto"/>
          <w:sz w:val="32"/>
          <w:szCs w:val="32"/>
          <w:shd w:val="clear" w:color="auto" w:fill="FFFFFF"/>
        </w:rPr>
        <w:t>在保证院前急救等基本医疗服务和不挤占基本医疗服务资源的前提下，开展非急救医疗转运服务。</w:t>
      </w:r>
    </w:p>
    <w:p w14:paraId="3707F4B7">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Autospacing="0" w:line="600" w:lineRule="exact"/>
        <w:ind w:left="0" w:leftChars="0"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 xml:space="preserve"> </w:t>
      </w:r>
      <w:r>
        <w:rPr>
          <w:rFonts w:hint="eastAsia" w:ascii="仿宋_GB2312" w:hAnsi="仿宋_GB2312" w:eastAsia="仿宋_GB2312" w:cs="仿宋_GB2312"/>
          <w:color w:val="auto"/>
          <w:sz w:val="32"/>
          <w:szCs w:val="32"/>
          <w:lang w:val="en-US" w:eastAsia="zh-CN"/>
        </w:rPr>
        <w:t>省级建立</w:t>
      </w:r>
      <w:r>
        <w:rPr>
          <w:rFonts w:hint="eastAsia" w:ascii="仿宋_GB2312" w:hAnsi="仿宋_GB2312" w:eastAsia="仿宋_GB2312" w:cs="仿宋_GB2312"/>
          <w:color w:val="auto"/>
          <w:sz w:val="32"/>
          <w:szCs w:val="32"/>
        </w:rPr>
        <w:t>统一的非急救转运</w:t>
      </w:r>
      <w:r>
        <w:rPr>
          <w:rFonts w:hint="eastAsia" w:ascii="仿宋_GB2312" w:hAnsi="仿宋_GB2312" w:eastAsia="仿宋_GB2312" w:cs="仿宋_GB2312"/>
          <w:color w:val="auto"/>
          <w:sz w:val="32"/>
          <w:szCs w:val="32"/>
          <w:lang w:val="en-US" w:eastAsia="zh-CN"/>
        </w:rPr>
        <w:t>平台，设立非急救转运</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96919</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服务专线，</w:t>
      </w:r>
      <w:r>
        <w:rPr>
          <w:rFonts w:hint="eastAsia" w:ascii="仿宋_GB2312" w:hAnsi="仿宋_GB2312" w:eastAsia="仿宋_GB2312" w:cs="仿宋_GB2312"/>
          <w:color w:val="auto"/>
          <w:sz w:val="32"/>
          <w:szCs w:val="32"/>
          <w:lang w:eastAsia="zh-CN"/>
        </w:rPr>
        <w:t>地市</w:t>
      </w:r>
      <w:r>
        <w:rPr>
          <w:rFonts w:hint="eastAsia" w:ascii="仿宋_GB2312" w:hAnsi="仿宋_GB2312" w:eastAsia="仿宋_GB2312" w:cs="仿宋_GB2312"/>
          <w:color w:val="auto"/>
          <w:sz w:val="32"/>
          <w:szCs w:val="32"/>
          <w:lang w:val="en-US" w:eastAsia="zh-CN"/>
        </w:rPr>
        <w:t>级卫生健康行政部门可</w:t>
      </w:r>
      <w:r>
        <w:rPr>
          <w:rFonts w:hint="eastAsia" w:ascii="仿宋_GB2312" w:hAnsi="仿宋_GB2312" w:eastAsia="仿宋_GB2312" w:cs="仿宋_GB2312"/>
          <w:color w:val="auto"/>
          <w:sz w:val="32"/>
          <w:szCs w:val="32"/>
        </w:rPr>
        <w:t>根据实际情况，</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统筹规划辖区非急救转运机构设置数量和救护车数量，</w:t>
      </w:r>
      <w:r>
        <w:rPr>
          <w:rFonts w:hint="eastAsia" w:ascii="仿宋_GB2312" w:hAnsi="仿宋_GB2312" w:eastAsia="仿宋_GB2312" w:cs="仿宋_GB2312"/>
          <w:color w:val="auto"/>
          <w:sz w:val="32"/>
          <w:szCs w:val="32"/>
          <w:lang w:val="en-US" w:eastAsia="zh-CN"/>
        </w:rPr>
        <w:t>逐步</w:t>
      </w:r>
      <w:r>
        <w:rPr>
          <w:rFonts w:hint="eastAsia" w:ascii="仿宋_GB2312" w:hAnsi="仿宋_GB2312" w:eastAsia="仿宋_GB2312" w:cs="仿宋_GB2312"/>
          <w:color w:val="auto"/>
          <w:sz w:val="32"/>
          <w:szCs w:val="32"/>
        </w:rPr>
        <w:t>建立</w:t>
      </w:r>
      <w:r>
        <w:rPr>
          <w:rFonts w:hint="eastAsia" w:ascii="仿宋_GB2312" w:hAnsi="仿宋_GB2312" w:eastAsia="仿宋_GB2312" w:cs="仿宋_GB2312"/>
          <w:color w:val="auto"/>
          <w:sz w:val="32"/>
          <w:szCs w:val="32"/>
          <w:lang w:val="en-US" w:eastAsia="zh-CN"/>
        </w:rPr>
        <w:t>属地</w:t>
      </w:r>
      <w:r>
        <w:rPr>
          <w:rFonts w:hint="eastAsia" w:ascii="仿宋_GB2312" w:hAnsi="仿宋_GB2312" w:eastAsia="仿宋_GB2312" w:cs="仿宋_GB2312"/>
          <w:color w:val="auto"/>
          <w:sz w:val="32"/>
          <w:szCs w:val="32"/>
        </w:rPr>
        <w:t>非</w:t>
      </w:r>
      <w:r>
        <w:rPr>
          <w:rFonts w:hint="eastAsia" w:ascii="仿宋_GB2312" w:hAnsi="仿宋_GB2312" w:eastAsia="仿宋_GB2312" w:cs="仿宋_GB2312"/>
          <w:color w:val="auto"/>
          <w:sz w:val="32"/>
          <w:szCs w:val="32"/>
          <w:lang w:val="en-US" w:eastAsia="zh-CN"/>
        </w:rPr>
        <w:t>急救</w:t>
      </w:r>
      <w:r>
        <w:rPr>
          <w:rFonts w:hint="eastAsia" w:ascii="仿宋_GB2312" w:hAnsi="仿宋_GB2312" w:eastAsia="仿宋_GB2312" w:cs="仿宋_GB2312"/>
          <w:color w:val="auto"/>
          <w:sz w:val="32"/>
          <w:szCs w:val="32"/>
        </w:rPr>
        <w:t>转运平台，</w:t>
      </w:r>
      <w:r>
        <w:rPr>
          <w:rFonts w:hint="eastAsia" w:ascii="仿宋_GB2312" w:hAnsi="仿宋_GB2312" w:eastAsia="仿宋_GB2312" w:cs="仿宋_GB2312"/>
          <w:color w:val="auto"/>
          <w:sz w:val="32"/>
          <w:szCs w:val="32"/>
          <w:lang w:val="en-US" w:eastAsia="zh-CN"/>
        </w:rPr>
        <w:t>与省级平台信息互通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shd w:val="clear" w:color="auto" w:fill="FFFFFF"/>
          <w:lang w:val="en-US" w:eastAsia="zh-CN"/>
        </w:rPr>
        <w:t>可</w:t>
      </w:r>
      <w:r>
        <w:rPr>
          <w:rFonts w:hint="eastAsia" w:ascii="仿宋_GB2312" w:hAnsi="仿宋_GB2312" w:eastAsia="仿宋_GB2312" w:cs="仿宋_GB2312"/>
          <w:color w:val="auto"/>
          <w:sz w:val="32"/>
          <w:szCs w:val="32"/>
          <w:shd w:val="clear" w:color="auto" w:fill="FFFFFF"/>
        </w:rPr>
        <w:t>通过</w:t>
      </w:r>
      <w:r>
        <w:rPr>
          <w:rFonts w:hint="eastAsia" w:ascii="仿宋_GB2312" w:hAnsi="仿宋_GB2312" w:eastAsia="仿宋_GB2312" w:cs="仿宋_GB2312"/>
          <w:color w:val="auto"/>
          <w:sz w:val="32"/>
          <w:szCs w:val="32"/>
          <w:shd w:val="clear" w:color="auto" w:fill="FFFFFF"/>
          <w:lang w:val="en-US" w:eastAsia="zh-CN"/>
        </w:rPr>
        <w:t>配置专业的</w:t>
      </w:r>
      <w:r>
        <w:rPr>
          <w:rFonts w:hint="eastAsia" w:ascii="仿宋_GB2312" w:hAnsi="仿宋_GB2312" w:eastAsia="仿宋_GB2312" w:cs="仿宋_GB2312"/>
          <w:color w:val="auto"/>
          <w:sz w:val="32"/>
          <w:szCs w:val="32"/>
          <w:shd w:val="clear" w:color="auto" w:fill="FFFFFF"/>
        </w:rPr>
        <w:t>车载设备</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实现</w:t>
      </w:r>
      <w:r>
        <w:rPr>
          <w:rFonts w:hint="eastAsia" w:ascii="仿宋_GB2312" w:hAnsi="仿宋_GB2312" w:eastAsia="仿宋_GB2312" w:cs="仿宋_GB2312"/>
          <w:color w:val="auto"/>
          <w:sz w:val="32"/>
          <w:szCs w:val="32"/>
          <w:shd w:val="clear" w:color="auto" w:fill="FFFFFF"/>
          <w:lang w:val="en-US" w:eastAsia="zh-CN"/>
        </w:rPr>
        <w:t>车内视频监控、数据信息传输和</w:t>
      </w:r>
      <w:r>
        <w:rPr>
          <w:rFonts w:hint="eastAsia" w:ascii="仿宋_GB2312" w:hAnsi="仿宋_GB2312" w:eastAsia="仿宋_GB2312" w:cs="仿宋_GB2312"/>
          <w:color w:val="auto"/>
          <w:sz w:val="32"/>
          <w:szCs w:val="32"/>
          <w:shd w:val="clear" w:color="auto" w:fill="FFFFFF"/>
        </w:rPr>
        <w:t>远程医疗指导</w:t>
      </w:r>
      <w:r>
        <w:rPr>
          <w:rFonts w:hint="eastAsia" w:ascii="仿宋_GB2312" w:hAnsi="仿宋_GB2312" w:eastAsia="仿宋_GB2312" w:cs="仿宋_GB2312"/>
          <w:color w:val="auto"/>
          <w:sz w:val="32"/>
          <w:szCs w:val="32"/>
          <w:shd w:val="clear" w:color="auto" w:fill="FFFFFF"/>
          <w:lang w:val="en-US" w:eastAsia="zh-CN"/>
        </w:rPr>
        <w:t>等功能</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val="en-US" w:eastAsia="zh-CN"/>
        </w:rPr>
        <w:t>进一步</w:t>
      </w:r>
      <w:r>
        <w:rPr>
          <w:rFonts w:hint="eastAsia" w:ascii="仿宋_GB2312" w:hAnsi="仿宋_GB2312" w:eastAsia="仿宋_GB2312" w:cs="仿宋_GB2312"/>
          <w:color w:val="auto"/>
          <w:sz w:val="32"/>
          <w:szCs w:val="32"/>
          <w:lang w:val="en-US" w:eastAsia="zh-CN"/>
        </w:rPr>
        <w:t>提升服务质量。</w:t>
      </w:r>
    </w:p>
    <w:p w14:paraId="56C5C35A">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Autospacing="0" w:line="600" w:lineRule="exact"/>
        <w:ind w:left="0" w:leftChars="0"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vertAlign w:val="baseline"/>
        </w:rPr>
        <w:t>鼓励社会参与，形成政府引导、平台管理、机构服务的格局，满足非急救转运需求</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的多样性和多元性</w:t>
      </w:r>
      <w:r>
        <w:rPr>
          <w:rFonts w:hint="eastAsia" w:ascii="仿宋_GB2312" w:hAnsi="仿宋_GB2312" w:eastAsia="仿宋_GB2312" w:cs="仿宋_GB2312"/>
          <w:i w:val="0"/>
          <w:iCs w:val="0"/>
          <w:caps w:val="0"/>
          <w:color w:val="auto"/>
          <w:spacing w:val="0"/>
          <w:sz w:val="32"/>
          <w:szCs w:val="32"/>
          <w:shd w:val="clear" w:fill="FFFFFF"/>
          <w:vertAlign w:val="baseline"/>
        </w:rPr>
        <w:t>。</w:t>
      </w:r>
    </w:p>
    <w:p w14:paraId="6B4A2BC6">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Autospacing="0" w:line="600" w:lineRule="exact"/>
        <w:ind w:leftChars="200" w:right="0" w:rightChars="0"/>
        <w:jc w:val="both"/>
        <w:textAlignment w:val="baseline"/>
        <w:rPr>
          <w:rFonts w:hint="eastAsia" w:ascii="仿宋_GB2312" w:hAnsi="仿宋_GB2312" w:eastAsia="仿宋_GB2312" w:cs="仿宋_GB2312"/>
          <w:color w:val="auto"/>
          <w:sz w:val="32"/>
          <w:szCs w:val="32"/>
          <w:lang w:val="en-US" w:eastAsia="zh-CN"/>
        </w:rPr>
      </w:pPr>
    </w:p>
    <w:p w14:paraId="434971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baseline"/>
        <w:rPr>
          <w:rFonts w:hint="eastAsia" w:ascii="微软雅黑" w:hAnsi="微软雅黑" w:eastAsia="微软雅黑" w:cs="微软雅黑"/>
          <w:i w:val="0"/>
          <w:iCs w:val="0"/>
          <w:caps w:val="0"/>
          <w:color w:val="auto"/>
          <w:spacing w:val="0"/>
          <w:sz w:val="15"/>
          <w:szCs w:val="15"/>
        </w:rPr>
      </w:pPr>
      <w:r>
        <w:rPr>
          <w:rFonts w:hint="eastAsia" w:ascii="微软雅黑" w:hAnsi="微软雅黑" w:eastAsia="微软雅黑" w:cs="微软雅黑"/>
          <w:i w:val="0"/>
          <w:iCs w:val="0"/>
          <w:caps w:val="0"/>
          <w:color w:val="auto"/>
          <w:spacing w:val="0"/>
          <w:sz w:val="32"/>
          <w:szCs w:val="32"/>
          <w:shd w:val="clear" w:fill="FFFFFF"/>
          <w:vertAlign w:val="baseline"/>
        </w:rPr>
        <w:t xml:space="preserve">第二章 </w:t>
      </w:r>
      <w:r>
        <w:rPr>
          <w:rFonts w:hint="eastAsia" w:ascii="微软雅黑" w:hAnsi="微软雅黑" w:eastAsia="微软雅黑" w:cs="微软雅黑"/>
          <w:i w:val="0"/>
          <w:iCs w:val="0"/>
          <w:caps w:val="0"/>
          <w:color w:val="auto"/>
          <w:spacing w:val="0"/>
          <w:sz w:val="32"/>
          <w:szCs w:val="32"/>
          <w:shd w:val="clear" w:fill="FFFFFF"/>
          <w:vertAlign w:val="baseline"/>
          <w:lang w:val="en-US" w:eastAsia="zh-CN"/>
        </w:rPr>
        <w:t xml:space="preserve"> </w:t>
      </w:r>
      <w:r>
        <w:rPr>
          <w:rFonts w:hint="eastAsia" w:ascii="微软雅黑" w:hAnsi="微软雅黑" w:eastAsia="微软雅黑" w:cs="微软雅黑"/>
          <w:i w:val="0"/>
          <w:iCs w:val="0"/>
          <w:caps w:val="0"/>
          <w:color w:val="auto"/>
          <w:spacing w:val="0"/>
          <w:sz w:val="32"/>
          <w:szCs w:val="32"/>
          <w:shd w:val="clear" w:fill="FFFFFF"/>
          <w:vertAlign w:val="baseline"/>
        </w:rPr>
        <w:t>机构管理</w:t>
      </w:r>
    </w:p>
    <w:p w14:paraId="4AA965B4">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olor w:val="auto"/>
          <w:sz w:val="32"/>
          <w:szCs w:val="32"/>
          <w:lang w:val="en-US" w:eastAsia="zh-CN"/>
        </w:rPr>
      </w:pPr>
      <w:r>
        <w:rPr>
          <w:rFonts w:hint="eastAsia" w:ascii="仿宋_GB2312" w:hAnsi="仿宋_GB2312" w:eastAsia="仿宋_GB2312" w:cs="仿宋_GB2312"/>
          <w:i w:val="0"/>
          <w:iCs w:val="0"/>
          <w:caps w:val="0"/>
          <w:color w:val="auto"/>
          <w:spacing w:val="0"/>
          <w:sz w:val="32"/>
          <w:szCs w:val="32"/>
          <w:shd w:val="clear" w:fill="FFFFFF"/>
          <w:vertAlign w:val="baseline"/>
        </w:rPr>
        <w:t>第</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六</w:t>
      </w:r>
      <w:r>
        <w:rPr>
          <w:rFonts w:hint="eastAsia" w:ascii="仿宋_GB2312" w:hAnsi="仿宋_GB2312" w:eastAsia="仿宋_GB2312" w:cs="仿宋_GB2312"/>
          <w:i w:val="0"/>
          <w:iCs w:val="0"/>
          <w:caps w:val="0"/>
          <w:color w:val="auto"/>
          <w:spacing w:val="0"/>
          <w:sz w:val="32"/>
          <w:szCs w:val="32"/>
          <w:shd w:val="clear" w:fill="FFFFFF"/>
          <w:vertAlign w:val="baseline"/>
        </w:rPr>
        <w:t>条</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 xml:space="preserve">  </w:t>
      </w:r>
      <w:r>
        <w:rPr>
          <w:rFonts w:hint="eastAsia" w:ascii="仿宋_GB2312" w:hAnsi="仿宋_GB2312" w:eastAsia="仿宋_GB2312" w:cs="仿宋_GB2312"/>
          <w:color w:val="auto"/>
          <w:sz w:val="32"/>
          <w:szCs w:val="32"/>
          <w:lang w:val="en-US" w:eastAsia="zh-CN"/>
        </w:rPr>
        <w:t>承担非急救转运工作的医疗机构和社会企业，须在所属地市级卫生健康行政部门登记，并注明服务范围，经地市级卫生健康行政部门核实符合准入标准后，到公安交管部门</w:t>
      </w:r>
      <w:r>
        <w:rPr>
          <w:rFonts w:hint="eastAsia" w:ascii="Times New Roman" w:hAnsi="Times New Roman" w:eastAsia="仿宋_GB2312"/>
          <w:color w:val="auto"/>
          <w:sz w:val="32"/>
          <w:szCs w:val="32"/>
          <w:lang w:val="en-US" w:eastAsia="zh-CN"/>
        </w:rPr>
        <w:t>进行车辆使用登记</w:t>
      </w:r>
      <w:r>
        <w:rPr>
          <w:rFonts w:hint="eastAsia" w:ascii="仿宋_GB2312" w:hAnsi="仿宋_GB2312" w:eastAsia="仿宋_GB2312" w:cs="仿宋_GB2312"/>
          <w:color w:val="auto"/>
          <w:sz w:val="32"/>
          <w:szCs w:val="32"/>
          <w:lang w:val="en-US" w:eastAsia="zh-CN"/>
        </w:rPr>
        <w:t>。非急救医疗转运车辆应按照“救护”</w:t>
      </w:r>
      <w:r>
        <w:rPr>
          <w:rFonts w:hint="eastAsia" w:ascii="Times New Roman" w:hAnsi="Times New Roman" w:eastAsia="仿宋_GB2312"/>
          <w:color w:val="auto"/>
          <w:sz w:val="32"/>
          <w:szCs w:val="32"/>
        </w:rPr>
        <w:t>车辆</w:t>
      </w:r>
      <w:r>
        <w:rPr>
          <w:rFonts w:hint="eastAsia" w:ascii="Times New Roman" w:hAnsi="Times New Roman" w:eastAsia="仿宋_GB2312"/>
          <w:color w:val="auto"/>
          <w:sz w:val="32"/>
          <w:szCs w:val="32"/>
          <w:lang w:val="en-US" w:eastAsia="zh-CN"/>
        </w:rPr>
        <w:t>登记，准许</w:t>
      </w:r>
      <w:r>
        <w:rPr>
          <w:rFonts w:hint="eastAsia" w:ascii="仿宋_GB2312" w:hAnsi="仿宋_GB2312" w:eastAsia="仿宋_GB2312" w:cs="仿宋_GB2312"/>
          <w:color w:val="auto"/>
          <w:sz w:val="32"/>
          <w:szCs w:val="32"/>
          <w:lang w:val="en-US" w:eastAsia="zh-CN"/>
        </w:rPr>
        <w:t>安装警灯和警报器。非急救助行转运车辆应按照“预约客运”</w:t>
      </w:r>
      <w:r>
        <w:rPr>
          <w:rFonts w:hint="eastAsia" w:ascii="Times New Roman" w:hAnsi="Times New Roman" w:eastAsia="仿宋_GB2312"/>
          <w:color w:val="auto"/>
          <w:sz w:val="32"/>
          <w:szCs w:val="32"/>
        </w:rPr>
        <w:t>车辆</w:t>
      </w:r>
      <w:r>
        <w:rPr>
          <w:rFonts w:hint="eastAsia" w:ascii="Times New Roman" w:hAnsi="Times New Roman" w:eastAsia="仿宋_GB2312"/>
          <w:color w:val="auto"/>
          <w:sz w:val="32"/>
          <w:szCs w:val="32"/>
          <w:lang w:val="en-US" w:eastAsia="zh-CN"/>
        </w:rPr>
        <w:t>登记，禁止安装警灯和警报器。</w:t>
      </w:r>
    </w:p>
    <w:p w14:paraId="3BFD7DEC">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楷体" w:hAnsi="楷体" w:eastAsia="仿宋_GB2312" w:cs="楷体"/>
          <w:color w:val="auto"/>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fill="FFFFFF"/>
          <w:vertAlign w:val="baseline"/>
        </w:rPr>
        <w:t>第</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七</w:t>
      </w:r>
      <w:r>
        <w:rPr>
          <w:rFonts w:hint="eastAsia" w:ascii="仿宋_GB2312" w:hAnsi="仿宋_GB2312" w:eastAsia="仿宋_GB2312" w:cs="仿宋_GB2312"/>
          <w:i w:val="0"/>
          <w:iCs w:val="0"/>
          <w:caps w:val="0"/>
          <w:color w:val="auto"/>
          <w:spacing w:val="0"/>
          <w:sz w:val="32"/>
          <w:szCs w:val="32"/>
          <w:shd w:val="clear" w:fill="FFFFFF"/>
          <w:vertAlign w:val="baseline"/>
        </w:rPr>
        <w:t>条</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 xml:space="preserve">  </w:t>
      </w:r>
      <w:r>
        <w:rPr>
          <w:rFonts w:hint="eastAsia" w:ascii="仿宋_GB2312" w:hAnsi="仿宋_GB2312" w:eastAsia="仿宋_GB2312" w:cs="仿宋_GB2312"/>
          <w:color w:val="auto"/>
          <w:sz w:val="32"/>
          <w:szCs w:val="32"/>
        </w:rPr>
        <w:t>非急救转运服务机构的主体应为</w:t>
      </w:r>
      <w:r>
        <w:rPr>
          <w:rFonts w:hint="eastAsia" w:ascii="仿宋_GB2312" w:hAnsi="仿宋_GB2312" w:eastAsia="仿宋_GB2312" w:cs="仿宋_GB2312"/>
          <w:color w:val="auto"/>
          <w:sz w:val="32"/>
          <w:szCs w:val="32"/>
          <w:lang w:val="en-US" w:eastAsia="zh-CN"/>
        </w:rPr>
        <w:t>在地市级卫生健康行政</w:t>
      </w:r>
      <w:r>
        <w:rPr>
          <w:rFonts w:hint="eastAsia" w:ascii="仿宋_GB2312" w:hAnsi="仿宋_GB2312" w:eastAsia="仿宋_GB2312" w:cs="仿宋_GB2312"/>
          <w:color w:val="auto"/>
          <w:sz w:val="32"/>
          <w:szCs w:val="32"/>
          <w:lang w:eastAsia="zh-CN"/>
        </w:rPr>
        <w:t>部门</w:t>
      </w:r>
      <w:r>
        <w:rPr>
          <w:rFonts w:hint="eastAsia" w:ascii="仿宋_GB2312" w:hAnsi="仿宋_GB2312" w:eastAsia="仿宋_GB2312" w:cs="仿宋_GB2312"/>
          <w:color w:val="auto"/>
          <w:sz w:val="32"/>
          <w:szCs w:val="32"/>
          <w:lang w:val="en-US" w:eastAsia="zh-CN"/>
        </w:rPr>
        <w:t>登记，且达到准入标准的医疗机构和</w:t>
      </w:r>
      <w:r>
        <w:rPr>
          <w:rFonts w:hint="eastAsia" w:ascii="仿宋_GB2312" w:hAnsi="仿宋_GB2312" w:eastAsia="仿宋_GB2312" w:cs="仿宋_GB2312"/>
          <w:color w:val="auto"/>
          <w:sz w:val="32"/>
          <w:szCs w:val="32"/>
          <w:lang w:eastAsia="zh-CN"/>
        </w:rPr>
        <w:t>社会企业，须提供医疗机构执业许可证或企业营业执照</w:t>
      </w:r>
      <w:r>
        <w:rPr>
          <w:rFonts w:hint="eastAsia" w:ascii="仿宋_GB2312" w:hAnsi="仿宋_GB2312" w:eastAsia="仿宋_GB2312" w:cs="仿宋_GB2312"/>
          <w:color w:val="auto"/>
          <w:sz w:val="32"/>
          <w:szCs w:val="32"/>
          <w:lang w:val="en-US" w:eastAsia="zh-CN"/>
        </w:rPr>
        <w:t>以及转运</w:t>
      </w:r>
      <w:r>
        <w:rPr>
          <w:rFonts w:hint="eastAsia" w:ascii="仿宋_GB2312" w:hAnsi="仿宋_GB2312" w:eastAsia="仿宋_GB2312" w:cs="仿宋_GB2312"/>
          <w:color w:val="auto"/>
          <w:sz w:val="32"/>
          <w:szCs w:val="32"/>
          <w:lang w:eastAsia="zh-CN"/>
        </w:rPr>
        <w:t>车辆隶属关系证明等；</w:t>
      </w:r>
      <w:r>
        <w:rPr>
          <w:rFonts w:hint="eastAsia" w:ascii="仿宋_GB2312" w:hAnsi="仿宋_GB2312" w:eastAsia="仿宋_GB2312" w:cs="仿宋_GB2312"/>
          <w:color w:val="auto"/>
          <w:sz w:val="32"/>
          <w:szCs w:val="32"/>
          <w:lang w:val="en-US" w:eastAsia="zh-CN"/>
        </w:rPr>
        <w:t>须依法办理税务登记，具有独立法人资质，按照《中华人民共和国税收征收管理法》履行纳税义务，并纳入国家税务监管体系；提供服务后须向服务对象开具经税务机关监制的正规发票或符合财税部门要求的规范化收据凭证。</w:t>
      </w:r>
    </w:p>
    <w:p w14:paraId="09487FC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firstLine="648"/>
        <w:jc w:val="both"/>
        <w:textAlignment w:val="baseline"/>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kern w:val="2"/>
          <w:sz w:val="32"/>
          <w:szCs w:val="32"/>
          <w:lang w:val="en-US" w:eastAsia="zh-CN" w:bidi="ar-SA"/>
        </w:rPr>
        <w:t>第八条  在地市卫生健康行政部门</w:t>
      </w:r>
      <w:bookmarkStart w:id="0" w:name="_GoBack"/>
      <w:bookmarkEnd w:id="0"/>
      <w:r>
        <w:rPr>
          <w:rFonts w:hint="eastAsia" w:ascii="仿宋_GB2312" w:hAnsi="仿宋_GB2312" w:eastAsia="仿宋_GB2312" w:cs="仿宋_GB2312"/>
          <w:color w:val="auto"/>
          <w:kern w:val="2"/>
          <w:sz w:val="32"/>
          <w:szCs w:val="32"/>
          <w:lang w:val="en-US" w:eastAsia="zh-CN" w:bidi="ar-SA"/>
        </w:rPr>
        <w:t>登记</w:t>
      </w:r>
      <w:r>
        <w:rPr>
          <w:rFonts w:hint="eastAsia" w:ascii="仿宋_GB2312" w:hAnsi="仿宋_GB2312" w:eastAsia="仿宋_GB2312" w:cs="仿宋_GB2312"/>
          <w:color w:val="auto"/>
          <w:sz w:val="32"/>
          <w:szCs w:val="32"/>
          <w:shd w:val="clear" w:color="auto" w:fill="FFFFFF"/>
          <w:lang w:eastAsia="zh-CN"/>
        </w:rPr>
        <w:t>的</w:t>
      </w:r>
      <w:r>
        <w:rPr>
          <w:rFonts w:hint="eastAsia" w:ascii="仿宋_GB2312" w:hAnsi="仿宋_GB2312" w:eastAsia="仿宋_GB2312" w:cs="仿宋_GB2312"/>
          <w:color w:val="auto"/>
          <w:sz w:val="32"/>
          <w:szCs w:val="32"/>
          <w:shd w:val="clear" w:color="auto" w:fill="FFFFFF"/>
        </w:rPr>
        <w:t>内容</w:t>
      </w:r>
      <w:r>
        <w:rPr>
          <w:rFonts w:hint="eastAsia" w:ascii="仿宋_GB2312" w:hAnsi="仿宋_GB2312" w:eastAsia="仿宋_GB2312" w:cs="仿宋_GB2312"/>
          <w:color w:val="auto"/>
          <w:sz w:val="32"/>
          <w:szCs w:val="32"/>
          <w:shd w:val="clear" w:color="auto" w:fill="FFFFFF"/>
          <w:lang w:eastAsia="zh-CN"/>
        </w:rPr>
        <w:t>应</w:t>
      </w:r>
      <w:r>
        <w:rPr>
          <w:rFonts w:hint="eastAsia" w:ascii="仿宋_GB2312" w:hAnsi="仿宋_GB2312" w:eastAsia="仿宋_GB2312" w:cs="仿宋_GB2312"/>
          <w:color w:val="auto"/>
          <w:sz w:val="32"/>
          <w:szCs w:val="32"/>
          <w:shd w:val="clear" w:color="auto" w:fill="FFFFFF"/>
        </w:rPr>
        <w:t>包括机构基本信息、人员配备、车辆情况、服务范围和流程等详细信息。</w:t>
      </w:r>
    </w:p>
    <w:p w14:paraId="35168A6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firstLine="648"/>
        <w:jc w:val="both"/>
        <w:textAlignment w:val="baseline"/>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 xml:space="preserve">第九条  </w:t>
      </w:r>
      <w:r>
        <w:rPr>
          <w:rFonts w:hint="eastAsia" w:ascii="仿宋_GB2312" w:hAnsi="仿宋_GB2312" w:eastAsia="仿宋_GB2312" w:cs="仿宋_GB2312"/>
          <w:color w:val="auto"/>
          <w:sz w:val="32"/>
          <w:szCs w:val="32"/>
          <w:highlight w:val="none"/>
          <w:shd w:val="clear" w:color="auto" w:fill="FFFFFF"/>
          <w:lang w:val="en-US" w:eastAsia="zh-CN"/>
        </w:rPr>
        <w:t>非急救医疗转运机构</w:t>
      </w:r>
      <w:r>
        <w:rPr>
          <w:rFonts w:hint="eastAsia" w:ascii="仿宋_GB2312" w:hAnsi="仿宋_GB2312" w:eastAsia="仿宋_GB2312" w:cs="仿宋_GB2312"/>
          <w:color w:val="auto"/>
          <w:sz w:val="32"/>
          <w:szCs w:val="32"/>
          <w:shd w:val="clear" w:color="auto" w:fill="FFFFFF"/>
        </w:rPr>
        <w:t>应参照急救中心设置的标准</w:t>
      </w:r>
      <w:r>
        <w:rPr>
          <w:rFonts w:hint="eastAsia" w:ascii="仿宋_GB2312" w:hAnsi="仿宋_GB2312" w:eastAsia="仿宋_GB2312" w:cs="仿宋_GB2312"/>
          <w:color w:val="auto"/>
          <w:sz w:val="32"/>
          <w:szCs w:val="32"/>
          <w:shd w:val="clear" w:color="auto" w:fill="FFFFFF"/>
          <w:lang w:eastAsia="zh-CN"/>
        </w:rPr>
        <w:t>建设</w:t>
      </w:r>
      <w:r>
        <w:rPr>
          <w:rFonts w:hint="eastAsia" w:ascii="仿宋_GB2312" w:hAnsi="仿宋_GB2312" w:eastAsia="仿宋_GB2312" w:cs="仿宋_GB2312"/>
          <w:color w:val="auto"/>
          <w:sz w:val="32"/>
          <w:szCs w:val="32"/>
          <w:shd w:val="clear" w:color="auto" w:fill="FFFFFF"/>
        </w:rPr>
        <w:t>，有国家制定或认可的医疗护理技术操作规程</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具有相应的诊疗服务能力、管理制度和工作流程</w:t>
      </w:r>
      <w:r>
        <w:rPr>
          <w:rFonts w:hint="eastAsia" w:ascii="仿宋_GB2312" w:hAnsi="仿宋_GB2312" w:eastAsia="仿宋_GB2312" w:cs="仿宋_GB2312"/>
          <w:color w:val="auto"/>
          <w:sz w:val="32"/>
          <w:szCs w:val="32"/>
          <w:shd w:val="clear" w:color="auto" w:fill="FFFFFF"/>
        </w:rPr>
        <w:t>。</w:t>
      </w:r>
    </w:p>
    <w:p w14:paraId="5917B33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firstLine="648"/>
        <w:jc w:val="both"/>
        <w:textAlignment w:val="baseline"/>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第十条  非急救助行转运服务机构</w:t>
      </w:r>
      <w:r>
        <w:rPr>
          <w:rFonts w:hint="eastAsia" w:ascii="仿宋_GB2312" w:hAnsi="仿宋_GB2312" w:eastAsia="仿宋_GB2312" w:cs="仿宋_GB2312"/>
          <w:color w:val="auto"/>
          <w:sz w:val="32"/>
          <w:szCs w:val="32"/>
          <w:highlight w:val="none"/>
          <w:shd w:val="clear" w:color="auto" w:fill="FFFFFF"/>
        </w:rPr>
        <w:t>应</w:t>
      </w:r>
      <w:r>
        <w:rPr>
          <w:rFonts w:hint="eastAsia" w:ascii="仿宋_GB2312" w:hAnsi="仿宋_GB2312" w:eastAsia="仿宋_GB2312" w:cs="仿宋_GB2312"/>
          <w:color w:val="auto"/>
          <w:sz w:val="32"/>
          <w:szCs w:val="32"/>
          <w:highlight w:val="none"/>
          <w:shd w:val="clear" w:color="auto" w:fill="FFFFFF"/>
          <w:lang w:eastAsia="zh-CN"/>
        </w:rPr>
        <w:t>有固定的办公场所</w:t>
      </w: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lang w:val="en-US" w:eastAsia="zh-CN"/>
        </w:rPr>
        <w:t>具有相应的管理制度和工作流程</w:t>
      </w:r>
      <w:r>
        <w:rPr>
          <w:rFonts w:hint="eastAsia" w:ascii="仿宋_GB2312" w:hAnsi="仿宋_GB2312" w:eastAsia="仿宋_GB2312" w:cs="仿宋_GB2312"/>
          <w:color w:val="auto"/>
          <w:sz w:val="32"/>
          <w:szCs w:val="32"/>
          <w:highlight w:val="none"/>
          <w:shd w:val="clear" w:color="auto" w:fill="FFFFFF"/>
        </w:rPr>
        <w:t>。</w:t>
      </w:r>
    </w:p>
    <w:p w14:paraId="75BC44B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firstLine="640" w:firstLineChars="200"/>
        <w:jc w:val="both"/>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第十</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从事非急救转运的医疗机构</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lang w:eastAsia="zh-CN"/>
        </w:rPr>
        <w:t>社会企业</w:t>
      </w:r>
      <w:r>
        <w:rPr>
          <w:rFonts w:hint="eastAsia" w:ascii="仿宋_GB2312" w:hAnsi="仿宋_GB2312" w:eastAsia="仿宋_GB2312" w:cs="仿宋_GB2312"/>
          <w:color w:val="auto"/>
          <w:sz w:val="32"/>
          <w:szCs w:val="32"/>
        </w:rPr>
        <w:t>应履行经营主体责任和相应社会责任，牢固树立安全意识，并应遵守以下运营服务要求：</w:t>
      </w:r>
    </w:p>
    <w:p w14:paraId="685EC3D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firstLine="640" w:firstLineChars="200"/>
        <w:jc w:val="both"/>
        <w:textAlignment w:val="baseline"/>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u w:val="none"/>
          <w:lang w:val="en-US" w:eastAsia="zh-CN"/>
        </w:rPr>
        <w:t>具备卫生健康行政部门发放的医疗机构执业许可证或市场监督管理部门颁发的营业执照。</w:t>
      </w:r>
    </w:p>
    <w:p w14:paraId="4891CA6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firstLine="640" w:firstLineChars="200"/>
        <w:jc w:val="both"/>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详细记录转运信息。包括</w:t>
      </w:r>
      <w:r>
        <w:rPr>
          <w:rFonts w:hint="eastAsia" w:ascii="仿宋_GB2312" w:hAnsi="仿宋_GB2312" w:eastAsia="仿宋_GB2312" w:cs="仿宋_GB2312"/>
          <w:color w:val="auto"/>
          <w:sz w:val="32"/>
          <w:szCs w:val="32"/>
          <w:lang w:val="en-US" w:eastAsia="zh-CN"/>
        </w:rPr>
        <w:t>呼叫人</w:t>
      </w:r>
      <w:r>
        <w:rPr>
          <w:rFonts w:hint="eastAsia" w:ascii="仿宋_GB2312" w:hAnsi="仿宋_GB2312" w:eastAsia="仿宋_GB2312" w:cs="仿宋_GB2312"/>
          <w:color w:val="auto"/>
          <w:sz w:val="32"/>
          <w:szCs w:val="32"/>
        </w:rPr>
        <w:t>姓名、联系电话、出车地点（转出医院或家庭住址</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）、到达时间、转入目的地、转入时间、里程收费、服务对象或家属签字等内容。</w:t>
      </w:r>
    </w:p>
    <w:p w14:paraId="72EBAE3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firstLine="640" w:firstLineChars="200"/>
        <w:jc w:val="both"/>
        <w:textAlignment w:val="baseline"/>
        <w:rPr>
          <w:rFonts w:hint="eastAsia" w:ascii="黑体" w:hAnsi="黑体" w:eastAsia="黑体"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规范收费行为。严格遵守《价格法》《明码标价和禁止价格欺诈规定》等法律法规，在服务场所或转运车辆明显位置公示服务内容及收费标准，并公示举报电话。实施非急救转运前应与服务对象事先签订服务协议，明确服务内容、收费标准等条款，严禁不执行明码标价、价外加价等价格违法违规行为。</w:t>
      </w:r>
    </w:p>
    <w:p w14:paraId="677A04B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firstLine="640" w:firstLineChars="200"/>
        <w:jc w:val="both"/>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.遵守交通规则。应当严格遵守交通安全相关法律法规，按照规定停放车辆，保证车辆安全行驶和规范停放，公平竞争，不得侵害用户权益和社会公共利益。</w:t>
      </w:r>
    </w:p>
    <w:p w14:paraId="63B8A74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firstLine="640" w:firstLineChars="200"/>
        <w:jc w:val="both"/>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.加强车辆维护。应当做好车辆日常运营调度及维护，定期检测车辆，确保投放市场的车辆安全完好。</w:t>
      </w:r>
    </w:p>
    <w:p w14:paraId="29D6B1C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firstLine="640" w:firstLineChars="200"/>
        <w:jc w:val="both"/>
        <w:textAlignment w:val="baseline"/>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.不得</w:t>
      </w:r>
      <w:r>
        <w:rPr>
          <w:rFonts w:hint="eastAsia" w:ascii="仿宋_GB2312" w:hAnsi="仿宋_GB2312" w:eastAsia="仿宋_GB2312" w:cs="仿宋_GB2312"/>
          <w:color w:val="auto"/>
          <w:sz w:val="32"/>
          <w:szCs w:val="32"/>
          <w:lang w:val="en-US" w:eastAsia="zh-CN"/>
        </w:rPr>
        <w:t>跨区域</w:t>
      </w:r>
      <w:r>
        <w:rPr>
          <w:rFonts w:hint="eastAsia" w:ascii="仿宋_GB2312" w:hAnsi="仿宋_GB2312" w:eastAsia="仿宋_GB2312" w:cs="仿宋_GB2312"/>
          <w:color w:val="auto"/>
          <w:sz w:val="32"/>
          <w:szCs w:val="32"/>
        </w:rPr>
        <w:t>经营。</w:t>
      </w:r>
      <w:r>
        <w:rPr>
          <w:rFonts w:hint="eastAsia" w:ascii="仿宋_GB2312" w:hAnsi="仿宋_GB2312" w:eastAsia="仿宋_GB2312" w:cs="仿宋_GB2312"/>
          <w:color w:val="auto"/>
          <w:sz w:val="32"/>
          <w:szCs w:val="32"/>
          <w:shd w:val="clear" w:color="auto" w:fill="FFFFFF"/>
        </w:rPr>
        <w:t>非急救转运服务起始点应在属地内</w:t>
      </w:r>
      <w:r>
        <w:rPr>
          <w:rFonts w:hint="eastAsia" w:ascii="仿宋_GB2312" w:hAnsi="仿宋_GB2312" w:eastAsia="仿宋_GB2312" w:cs="仿宋_GB2312"/>
          <w:color w:val="auto"/>
          <w:sz w:val="32"/>
          <w:szCs w:val="32"/>
          <w:shd w:val="clear" w:color="auto" w:fill="FFFFFF"/>
          <w:lang w:eastAsia="zh-CN"/>
        </w:rPr>
        <w:t>。</w:t>
      </w:r>
    </w:p>
    <w:p w14:paraId="424BCC9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firstLine="640" w:firstLineChars="200"/>
        <w:jc w:val="both"/>
        <w:textAlignment w:val="baseline"/>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i w:val="0"/>
          <w:iCs w:val="0"/>
          <w:caps w:val="0"/>
          <w:color w:val="auto"/>
          <w:spacing w:val="0"/>
          <w:sz w:val="32"/>
          <w:szCs w:val="32"/>
          <w:shd w:val="clear" w:fill="FFFFFF"/>
          <w:vertAlign w:val="baseline"/>
        </w:rPr>
        <w:t>非急救医疗转运</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前</w:t>
      </w:r>
      <w:r>
        <w:rPr>
          <w:rFonts w:hint="eastAsia" w:ascii="仿宋_GB2312" w:hAnsi="仿宋_GB2312" w:eastAsia="仿宋_GB2312" w:cs="仿宋_GB2312"/>
          <w:i w:val="0"/>
          <w:iCs w:val="0"/>
          <w:caps w:val="0"/>
          <w:color w:val="auto"/>
          <w:spacing w:val="0"/>
          <w:sz w:val="32"/>
          <w:szCs w:val="32"/>
          <w:shd w:val="clear" w:fill="FFFFFF"/>
          <w:vertAlign w:val="baseline"/>
        </w:rPr>
        <w:t>应</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由医生评估患者病情，确定满足转运条件后再行转运</w:t>
      </w:r>
      <w:r>
        <w:rPr>
          <w:rFonts w:hint="eastAsia" w:ascii="仿宋_GB2312" w:hAnsi="仿宋_GB2312" w:eastAsia="仿宋_GB2312" w:cs="仿宋_GB2312"/>
          <w:i w:val="0"/>
          <w:iCs w:val="0"/>
          <w:caps w:val="0"/>
          <w:color w:val="auto"/>
          <w:spacing w:val="0"/>
          <w:sz w:val="32"/>
          <w:szCs w:val="32"/>
          <w:shd w:val="clear" w:fill="FFFFFF"/>
          <w:vertAlign w:val="baseline"/>
        </w:rPr>
        <w:t>。开展转运时，</w:t>
      </w:r>
      <w:r>
        <w:rPr>
          <w:rFonts w:hint="eastAsia" w:ascii="仿宋_GB2312" w:hAnsi="仿宋_GB2312" w:eastAsia="仿宋_GB2312" w:cs="仿宋_GB2312"/>
          <w:i w:val="0"/>
          <w:iCs w:val="0"/>
          <w:caps w:val="0"/>
          <w:color w:val="auto"/>
          <w:spacing w:val="0"/>
          <w:sz w:val="32"/>
          <w:szCs w:val="32"/>
          <w:shd w:val="clear" w:fill="FFFFFF"/>
          <w:vertAlign w:val="baseline"/>
          <w:lang w:eastAsia="zh-CN"/>
        </w:rPr>
        <w:t>转运机构应</w:t>
      </w:r>
      <w:r>
        <w:rPr>
          <w:rFonts w:hint="eastAsia" w:ascii="仿宋_GB2312" w:hAnsi="仿宋_GB2312" w:eastAsia="仿宋_GB2312" w:cs="仿宋_GB2312"/>
          <w:i w:val="0"/>
          <w:iCs w:val="0"/>
          <w:caps w:val="0"/>
          <w:color w:val="auto"/>
          <w:spacing w:val="0"/>
          <w:sz w:val="32"/>
          <w:szCs w:val="32"/>
          <w:shd w:val="clear" w:fill="FFFFFF"/>
          <w:vertAlign w:val="baseline"/>
        </w:rPr>
        <w:t>保障转运服务的规范性和安全性，避免对</w:t>
      </w:r>
      <w:r>
        <w:rPr>
          <w:rFonts w:hint="eastAsia" w:ascii="仿宋_GB2312" w:hAnsi="仿宋_GB2312" w:eastAsia="仿宋_GB2312" w:cs="仿宋_GB2312"/>
          <w:i w:val="0"/>
          <w:iCs w:val="0"/>
          <w:caps w:val="0"/>
          <w:color w:val="auto"/>
          <w:spacing w:val="0"/>
          <w:sz w:val="32"/>
          <w:szCs w:val="32"/>
          <w:shd w:val="clear" w:fill="FFFFFF"/>
          <w:vertAlign w:val="baseline"/>
          <w:lang w:eastAsia="zh-CN"/>
        </w:rPr>
        <w:t>被转运者</w:t>
      </w:r>
      <w:r>
        <w:rPr>
          <w:rFonts w:hint="eastAsia" w:ascii="仿宋_GB2312" w:hAnsi="仿宋_GB2312" w:eastAsia="仿宋_GB2312" w:cs="仿宋_GB2312"/>
          <w:i w:val="0"/>
          <w:iCs w:val="0"/>
          <w:caps w:val="0"/>
          <w:color w:val="auto"/>
          <w:spacing w:val="0"/>
          <w:sz w:val="32"/>
          <w:szCs w:val="32"/>
          <w:shd w:val="clear" w:fill="FFFFFF"/>
          <w:vertAlign w:val="baseline"/>
        </w:rPr>
        <w:t>造成潜在的风险和危害。转运途中患者身体突发不适或者病情加重</w:t>
      </w:r>
      <w:r>
        <w:rPr>
          <w:rFonts w:hint="eastAsia" w:ascii="仿宋_GB2312" w:hAnsi="仿宋_GB2312" w:eastAsia="仿宋_GB2312" w:cs="仿宋_GB2312"/>
          <w:i w:val="0"/>
          <w:iCs w:val="0"/>
          <w:caps w:val="0"/>
          <w:color w:val="auto"/>
          <w:spacing w:val="0"/>
          <w:sz w:val="32"/>
          <w:szCs w:val="32"/>
          <w:shd w:val="clear" w:fill="FFFFFF"/>
          <w:vertAlign w:val="baseline"/>
          <w:lang w:eastAsia="zh-CN"/>
        </w:rPr>
        <w:t>须</w:t>
      </w:r>
      <w:r>
        <w:rPr>
          <w:rFonts w:hint="eastAsia" w:ascii="仿宋_GB2312" w:hAnsi="仿宋_GB2312" w:eastAsia="仿宋_GB2312" w:cs="仿宋_GB2312"/>
          <w:i w:val="0"/>
          <w:iCs w:val="0"/>
          <w:caps w:val="0"/>
          <w:color w:val="auto"/>
          <w:spacing w:val="0"/>
          <w:sz w:val="32"/>
          <w:szCs w:val="32"/>
          <w:shd w:val="clear" w:fill="FFFFFF"/>
          <w:vertAlign w:val="baseline"/>
        </w:rPr>
        <w:t>就近送医。</w:t>
      </w:r>
    </w:p>
    <w:p w14:paraId="5557B58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8"/>
        <w:jc w:val="both"/>
        <w:textAlignment w:val="baseline"/>
        <w:rPr>
          <w:rFonts w:hint="eastAsia" w:ascii="仿宋_GB2312" w:hAnsi="仿宋_GB2312" w:eastAsia="仿宋_GB2312" w:cs="仿宋_GB2312"/>
          <w:i w:val="0"/>
          <w:iCs w:val="0"/>
          <w:caps w:val="0"/>
          <w:color w:val="auto"/>
          <w:spacing w:val="0"/>
          <w:sz w:val="32"/>
          <w:szCs w:val="32"/>
          <w:highlight w:val="none"/>
          <w:shd w:val="clear" w:fill="FFFFFF"/>
          <w:vertAlign w:val="baseline"/>
        </w:rPr>
      </w:pP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 xml:space="preserve">第十二条  </w:t>
      </w:r>
      <w:r>
        <w:rPr>
          <w:rFonts w:hint="eastAsia" w:ascii="仿宋_GB2312" w:hAnsi="仿宋_GB2312" w:eastAsia="仿宋_GB2312" w:cs="仿宋_GB2312"/>
          <w:i w:val="0"/>
          <w:iCs w:val="0"/>
          <w:caps w:val="0"/>
          <w:color w:val="auto"/>
          <w:spacing w:val="0"/>
          <w:sz w:val="32"/>
          <w:szCs w:val="32"/>
          <w:highlight w:val="none"/>
          <w:shd w:val="clear" w:fill="FFFFFF"/>
          <w:vertAlign w:val="baseline"/>
        </w:rPr>
        <w:t>从事非急救转运服务的车辆必须纳入非急救转运调度信息化平台，统一调度服务，并接受行业指导与监管</w:t>
      </w:r>
      <w:r>
        <w:rPr>
          <w:rFonts w:hint="eastAsia" w:ascii="仿宋_GB2312" w:hAnsi="仿宋_GB2312" w:eastAsia="仿宋_GB2312" w:cs="仿宋_GB2312"/>
          <w:i w:val="0"/>
          <w:iCs w:val="0"/>
          <w:caps w:val="0"/>
          <w:color w:val="auto"/>
          <w:spacing w:val="0"/>
          <w:sz w:val="32"/>
          <w:szCs w:val="32"/>
          <w:highlight w:val="none"/>
          <w:shd w:val="clear" w:fill="FFFFFF"/>
          <w:vertAlign w:val="baseline"/>
          <w:lang w:eastAsia="zh-CN"/>
        </w:rPr>
        <w:t>，</w:t>
      </w:r>
      <w:r>
        <w:rPr>
          <w:rFonts w:hint="eastAsia" w:ascii="仿宋_GB2312" w:hAnsi="仿宋_GB2312" w:eastAsia="仿宋_GB2312" w:cs="仿宋_GB2312"/>
          <w:i w:val="0"/>
          <w:iCs w:val="0"/>
          <w:caps w:val="0"/>
          <w:color w:val="auto"/>
          <w:spacing w:val="0"/>
          <w:sz w:val="32"/>
          <w:szCs w:val="32"/>
          <w:highlight w:val="none"/>
          <w:shd w:val="clear" w:fill="FFFFFF"/>
          <w:vertAlign w:val="baseline"/>
        </w:rPr>
        <w:t>明确双方责任义务，建立合作准入</w:t>
      </w:r>
      <w:r>
        <w:rPr>
          <w:rFonts w:hint="eastAsia" w:ascii="仿宋_GB2312" w:hAnsi="仿宋_GB2312" w:eastAsia="仿宋_GB2312" w:cs="仿宋_GB2312"/>
          <w:i w:val="0"/>
          <w:iCs w:val="0"/>
          <w:caps w:val="0"/>
          <w:color w:val="auto"/>
          <w:spacing w:val="0"/>
          <w:sz w:val="32"/>
          <w:szCs w:val="32"/>
          <w:highlight w:val="none"/>
          <w:shd w:val="clear" w:fill="FFFFFF"/>
          <w:vertAlign w:val="baseline"/>
          <w:lang w:val="en-US" w:eastAsia="zh-CN"/>
        </w:rPr>
        <w:t>和</w:t>
      </w:r>
      <w:r>
        <w:rPr>
          <w:rFonts w:hint="eastAsia" w:ascii="仿宋_GB2312" w:hAnsi="仿宋_GB2312" w:eastAsia="仿宋_GB2312" w:cs="仿宋_GB2312"/>
          <w:i w:val="0"/>
          <w:iCs w:val="0"/>
          <w:caps w:val="0"/>
          <w:color w:val="auto"/>
          <w:spacing w:val="0"/>
          <w:sz w:val="32"/>
          <w:szCs w:val="32"/>
          <w:highlight w:val="none"/>
          <w:shd w:val="clear" w:fill="FFFFFF"/>
          <w:vertAlign w:val="baseline"/>
        </w:rPr>
        <w:t>退出机制。</w:t>
      </w:r>
    </w:p>
    <w:p w14:paraId="2A6183C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8"/>
        <w:jc w:val="both"/>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 xml:space="preserve">第十三条  </w:t>
      </w:r>
      <w:r>
        <w:rPr>
          <w:rFonts w:hint="eastAsia" w:ascii="仿宋_GB2312" w:hAnsi="仿宋_GB2312" w:eastAsia="仿宋_GB2312" w:cs="仿宋_GB2312"/>
          <w:i w:val="0"/>
          <w:iCs w:val="0"/>
          <w:caps w:val="0"/>
          <w:color w:val="auto"/>
          <w:spacing w:val="0"/>
          <w:sz w:val="32"/>
          <w:szCs w:val="32"/>
          <w:shd w:val="clear" w:fill="FFFFFF"/>
          <w:vertAlign w:val="baseline"/>
        </w:rPr>
        <w:t>非急救转运服务机构因故停业或中断提供非急救转运服务的，应当至少提前1个月向</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登记的市（州）级</w:t>
      </w:r>
      <w:r>
        <w:rPr>
          <w:rFonts w:hint="eastAsia" w:ascii="仿宋_GB2312" w:hAnsi="仿宋_GB2312" w:eastAsia="仿宋_GB2312" w:cs="仿宋_GB2312"/>
          <w:i w:val="0"/>
          <w:iCs w:val="0"/>
          <w:caps w:val="0"/>
          <w:color w:val="auto"/>
          <w:spacing w:val="0"/>
          <w:sz w:val="32"/>
          <w:szCs w:val="32"/>
          <w:shd w:val="clear" w:fill="FFFFFF"/>
          <w:vertAlign w:val="baseline"/>
        </w:rPr>
        <w:t>卫生健康</w:t>
      </w:r>
      <w:r>
        <w:rPr>
          <w:rFonts w:hint="eastAsia" w:ascii="仿宋_GB2312" w:hAnsi="仿宋_GB2312" w:eastAsia="仿宋_GB2312" w:cs="仿宋_GB2312"/>
          <w:i w:val="0"/>
          <w:iCs w:val="0"/>
          <w:caps w:val="0"/>
          <w:color w:val="auto"/>
          <w:spacing w:val="0"/>
          <w:sz w:val="32"/>
          <w:szCs w:val="32"/>
          <w:shd w:val="clear" w:fill="FFFFFF"/>
          <w:vertAlign w:val="baseline"/>
          <w:lang w:eastAsia="zh-CN"/>
        </w:rPr>
        <w:t>行政</w:t>
      </w:r>
      <w:r>
        <w:rPr>
          <w:rFonts w:hint="eastAsia" w:ascii="仿宋_GB2312" w:hAnsi="仿宋_GB2312" w:eastAsia="仿宋_GB2312" w:cs="仿宋_GB2312"/>
          <w:i w:val="0"/>
          <w:iCs w:val="0"/>
          <w:caps w:val="0"/>
          <w:color w:val="auto"/>
          <w:spacing w:val="0"/>
          <w:sz w:val="32"/>
          <w:szCs w:val="32"/>
          <w:shd w:val="clear" w:fill="FFFFFF"/>
          <w:vertAlign w:val="baseline"/>
        </w:rPr>
        <w:t>部门报备，并予以公告。</w:t>
      </w:r>
    </w:p>
    <w:p w14:paraId="0BD0C1C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baseline"/>
        <w:rPr>
          <w:rFonts w:hint="eastAsia" w:ascii="微软雅黑" w:hAnsi="微软雅黑" w:eastAsia="微软雅黑" w:cs="微软雅黑"/>
          <w:i w:val="0"/>
          <w:iCs w:val="0"/>
          <w:caps w:val="0"/>
          <w:color w:val="auto"/>
          <w:spacing w:val="0"/>
          <w:sz w:val="32"/>
          <w:szCs w:val="32"/>
          <w:shd w:val="clear" w:fill="FFFFFF"/>
          <w:vertAlign w:val="baseline"/>
        </w:rPr>
      </w:pPr>
    </w:p>
    <w:p w14:paraId="1BC373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baseline"/>
        <w:rPr>
          <w:rFonts w:hint="eastAsia" w:ascii="微软雅黑" w:hAnsi="微软雅黑" w:eastAsia="微软雅黑" w:cs="微软雅黑"/>
          <w:i w:val="0"/>
          <w:iCs w:val="0"/>
          <w:caps w:val="0"/>
          <w:color w:val="auto"/>
          <w:spacing w:val="0"/>
          <w:sz w:val="15"/>
          <w:szCs w:val="15"/>
        </w:rPr>
      </w:pPr>
      <w:r>
        <w:rPr>
          <w:rFonts w:hint="eastAsia" w:ascii="微软雅黑" w:hAnsi="微软雅黑" w:eastAsia="微软雅黑" w:cs="微软雅黑"/>
          <w:i w:val="0"/>
          <w:iCs w:val="0"/>
          <w:caps w:val="0"/>
          <w:color w:val="auto"/>
          <w:spacing w:val="0"/>
          <w:sz w:val="32"/>
          <w:szCs w:val="32"/>
          <w:shd w:val="clear" w:fill="FFFFFF"/>
          <w:vertAlign w:val="baseline"/>
        </w:rPr>
        <w:t>第三章</w:t>
      </w:r>
      <w:r>
        <w:rPr>
          <w:rFonts w:hint="eastAsia" w:ascii="微软雅黑" w:hAnsi="微软雅黑" w:eastAsia="微软雅黑" w:cs="微软雅黑"/>
          <w:i w:val="0"/>
          <w:iCs w:val="0"/>
          <w:caps w:val="0"/>
          <w:color w:val="auto"/>
          <w:spacing w:val="0"/>
          <w:sz w:val="32"/>
          <w:szCs w:val="32"/>
          <w:shd w:val="clear" w:fill="FFFFFF"/>
          <w:vertAlign w:val="baseline"/>
          <w:lang w:val="en-US" w:eastAsia="zh-CN"/>
        </w:rPr>
        <w:t xml:space="preserve"> </w:t>
      </w:r>
      <w:r>
        <w:rPr>
          <w:rFonts w:hint="eastAsia" w:ascii="微软雅黑" w:hAnsi="微软雅黑" w:eastAsia="微软雅黑" w:cs="微软雅黑"/>
          <w:i w:val="0"/>
          <w:iCs w:val="0"/>
          <w:caps w:val="0"/>
          <w:color w:val="auto"/>
          <w:spacing w:val="0"/>
          <w:sz w:val="32"/>
          <w:szCs w:val="32"/>
          <w:shd w:val="clear" w:fill="FFFFFF"/>
          <w:vertAlign w:val="baseline"/>
        </w:rPr>
        <w:t xml:space="preserve"> 人员管理</w:t>
      </w:r>
    </w:p>
    <w:p w14:paraId="599D6DF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8"/>
        <w:jc w:val="both"/>
        <w:textAlignment w:val="baseline"/>
        <w:rPr>
          <w:rFonts w:hint="eastAsia" w:ascii="仿宋_GB2312" w:hAnsi="仿宋_GB2312" w:eastAsia="仿宋_GB2312" w:cs="仿宋_GB2312"/>
          <w:i w:val="0"/>
          <w:iCs w:val="0"/>
          <w:caps w:val="0"/>
          <w:color w:val="auto"/>
          <w:spacing w:val="0"/>
          <w:sz w:val="32"/>
          <w:szCs w:val="32"/>
          <w:shd w:val="clear" w:fill="FFFFFF"/>
          <w:vertAlign w:val="baseline"/>
        </w:rPr>
      </w:pPr>
      <w:r>
        <w:rPr>
          <w:rFonts w:hint="eastAsia" w:ascii="仿宋_GB2312" w:hAnsi="仿宋_GB2312" w:eastAsia="仿宋_GB2312" w:cs="仿宋_GB2312"/>
          <w:color w:val="auto"/>
          <w:sz w:val="32"/>
          <w:szCs w:val="32"/>
          <w:lang w:val="en-US" w:eastAsia="zh-CN"/>
        </w:rPr>
        <w:t>第十四</w:t>
      </w:r>
      <w:r>
        <w:rPr>
          <w:rFonts w:hint="eastAsia" w:ascii="仿宋_GB2312" w:hAnsi="仿宋_GB2312" w:eastAsia="仿宋_GB2312" w:cs="仿宋_GB2312"/>
          <w:color w:val="auto"/>
          <w:sz w:val="32"/>
          <w:szCs w:val="32"/>
          <w:highlight w:val="none"/>
          <w:lang w:val="en-US" w:eastAsia="zh-CN"/>
        </w:rPr>
        <w:t xml:space="preserve">条  </w:t>
      </w:r>
      <w:r>
        <w:rPr>
          <w:rFonts w:hint="eastAsia" w:ascii="仿宋_GB2312" w:hAnsi="仿宋_GB2312" w:eastAsia="仿宋_GB2312" w:cs="仿宋_GB2312"/>
          <w:i w:val="0"/>
          <w:iCs w:val="0"/>
          <w:caps w:val="0"/>
          <w:color w:val="auto"/>
          <w:spacing w:val="0"/>
          <w:sz w:val="32"/>
          <w:szCs w:val="32"/>
          <w:shd w:val="clear" w:fill="FFFFFF"/>
          <w:vertAlign w:val="baseline"/>
        </w:rPr>
        <w:t>参与非急救转运服务的工作人员应当身心健康，无传染性疾病、癫痫、精神病等可能危及行车安全的疾病史，无酗酒</w:t>
      </w:r>
      <w:r>
        <w:rPr>
          <w:rFonts w:hint="eastAsia" w:ascii="仿宋_GB2312" w:hAnsi="仿宋_GB2312" w:eastAsia="仿宋_GB2312" w:cs="仿宋_GB2312"/>
          <w:i w:val="0"/>
          <w:iCs w:val="0"/>
          <w:caps w:val="0"/>
          <w:color w:val="auto"/>
          <w:spacing w:val="0"/>
          <w:sz w:val="32"/>
          <w:szCs w:val="32"/>
          <w:shd w:val="clear" w:fill="FFFFFF"/>
          <w:vertAlign w:val="baseline"/>
          <w:lang w:eastAsia="zh-CN"/>
        </w:rPr>
        <w:t>、</w:t>
      </w:r>
      <w:r>
        <w:rPr>
          <w:rFonts w:hint="eastAsia" w:ascii="仿宋_GB2312" w:hAnsi="仿宋_GB2312" w:eastAsia="仿宋_GB2312" w:cs="仿宋_GB2312"/>
          <w:i w:val="0"/>
          <w:iCs w:val="0"/>
          <w:caps w:val="0"/>
          <w:color w:val="auto"/>
          <w:spacing w:val="0"/>
          <w:sz w:val="32"/>
          <w:szCs w:val="32"/>
          <w:shd w:val="clear" w:fill="FFFFFF"/>
          <w:vertAlign w:val="baseline"/>
        </w:rPr>
        <w:t>吸毒行为记录，无较重行政处罚和无刑事处罚记录，无重大信用不良等其他记录。</w:t>
      </w:r>
    </w:p>
    <w:p w14:paraId="4696E66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firstLine="640" w:firstLineChars="200"/>
        <w:jc w:val="both"/>
        <w:textAlignment w:val="baseline"/>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highlight w:val="none"/>
          <w:shd w:val="clear" w:color="auto" w:fill="FFFFFF"/>
          <w:lang w:val="en-US" w:eastAsia="zh-CN"/>
        </w:rPr>
        <w:t>第十五条  从事非急救转运的</w:t>
      </w:r>
      <w:r>
        <w:rPr>
          <w:rFonts w:ascii="仿宋_GB2312" w:hAnsi="仿宋_GB2312" w:eastAsia="仿宋_GB2312" w:cs="仿宋_GB2312"/>
          <w:color w:val="auto"/>
          <w:sz w:val="32"/>
          <w:szCs w:val="32"/>
          <w:highlight w:val="none"/>
          <w:shd w:val="clear" w:color="auto" w:fill="FFFFFF"/>
        </w:rPr>
        <w:t>工作人员必须为</w:t>
      </w:r>
      <w:r>
        <w:rPr>
          <w:rFonts w:hint="eastAsia" w:ascii="仿宋_GB2312" w:hAnsi="仿宋_GB2312" w:eastAsia="仿宋_GB2312" w:cs="仿宋_GB2312"/>
          <w:color w:val="auto"/>
          <w:sz w:val="32"/>
          <w:szCs w:val="32"/>
          <w:highlight w:val="none"/>
          <w:shd w:val="clear" w:color="auto" w:fill="FFFFFF"/>
        </w:rPr>
        <w:t>本</w:t>
      </w:r>
      <w:r>
        <w:rPr>
          <w:rFonts w:hint="eastAsia" w:ascii="仿宋_GB2312" w:hAnsi="仿宋_GB2312" w:eastAsia="仿宋_GB2312" w:cs="仿宋_GB2312"/>
          <w:color w:val="auto"/>
          <w:sz w:val="32"/>
          <w:szCs w:val="32"/>
          <w:highlight w:val="none"/>
          <w:shd w:val="clear" w:color="auto" w:fill="FFFFFF"/>
          <w:lang w:val="en-US" w:eastAsia="zh-CN"/>
        </w:rPr>
        <w:t>机构</w:t>
      </w:r>
      <w:r>
        <w:rPr>
          <w:rFonts w:ascii="仿宋_GB2312" w:hAnsi="仿宋_GB2312" w:eastAsia="仿宋_GB2312" w:cs="仿宋_GB2312"/>
          <w:color w:val="auto"/>
          <w:sz w:val="32"/>
          <w:szCs w:val="32"/>
          <w:highlight w:val="none"/>
          <w:shd w:val="clear" w:color="auto" w:fill="FFFFFF"/>
        </w:rPr>
        <w:t>的</w:t>
      </w:r>
      <w:r>
        <w:rPr>
          <w:rFonts w:hint="eastAsia" w:ascii="仿宋_GB2312" w:hAnsi="仿宋_GB2312" w:eastAsia="仿宋_GB2312" w:cs="仿宋_GB2312"/>
          <w:color w:val="auto"/>
          <w:sz w:val="32"/>
          <w:szCs w:val="32"/>
          <w:highlight w:val="none"/>
          <w:shd w:val="clear" w:color="auto" w:fill="FFFFFF"/>
        </w:rPr>
        <w:t>签约</w:t>
      </w:r>
      <w:r>
        <w:rPr>
          <w:rFonts w:ascii="仿宋_GB2312" w:hAnsi="仿宋_GB2312" w:eastAsia="仿宋_GB2312" w:cs="仿宋_GB2312"/>
          <w:color w:val="auto"/>
          <w:sz w:val="32"/>
          <w:szCs w:val="32"/>
          <w:highlight w:val="none"/>
          <w:shd w:val="clear" w:color="auto" w:fill="FFFFFF"/>
        </w:rPr>
        <w:t>员工</w:t>
      </w:r>
      <w:r>
        <w:rPr>
          <w:rFonts w:hint="eastAsia" w:ascii="仿宋_GB2312" w:hAnsi="仿宋_GB2312" w:eastAsia="仿宋_GB2312" w:cs="仿宋_GB2312"/>
          <w:color w:val="auto"/>
          <w:sz w:val="32"/>
          <w:szCs w:val="32"/>
          <w:highlight w:val="none"/>
          <w:shd w:val="clear" w:color="auto" w:fill="FFFFFF"/>
          <w:lang w:eastAsia="zh-CN"/>
        </w:rPr>
        <w:t>，医护人员应为注册在本机构的卫生专业技术人员，</w:t>
      </w:r>
      <w:r>
        <w:rPr>
          <w:rFonts w:ascii="仿宋_GB2312" w:hAnsi="仿宋_GB2312" w:eastAsia="仿宋_GB2312" w:cs="仿宋_GB2312"/>
          <w:color w:val="auto"/>
          <w:sz w:val="32"/>
          <w:szCs w:val="32"/>
          <w:highlight w:val="none"/>
          <w:shd w:val="clear" w:color="auto" w:fill="FFFFFF"/>
        </w:rPr>
        <w:t>并经过</w:t>
      </w:r>
      <w:r>
        <w:rPr>
          <w:rFonts w:hint="eastAsia" w:ascii="仿宋_GB2312" w:hAnsi="仿宋_GB2312" w:eastAsia="仿宋_GB2312" w:cs="仿宋_GB2312"/>
          <w:color w:val="auto"/>
          <w:sz w:val="32"/>
          <w:szCs w:val="32"/>
          <w:highlight w:val="none"/>
          <w:shd w:val="clear" w:color="auto" w:fill="FFFFFF"/>
        </w:rPr>
        <w:t>与专业相关的岗前</w:t>
      </w:r>
      <w:r>
        <w:rPr>
          <w:rFonts w:ascii="仿宋_GB2312" w:hAnsi="仿宋_GB2312" w:eastAsia="仿宋_GB2312" w:cs="仿宋_GB2312"/>
          <w:color w:val="auto"/>
          <w:sz w:val="32"/>
          <w:szCs w:val="32"/>
          <w:highlight w:val="none"/>
          <w:shd w:val="clear" w:color="auto" w:fill="FFFFFF"/>
        </w:rPr>
        <w:t>培训，</w:t>
      </w:r>
      <w:r>
        <w:rPr>
          <w:rFonts w:hint="eastAsia" w:ascii="仿宋_GB2312" w:hAnsi="仿宋_GB2312" w:eastAsia="仿宋_GB2312" w:cs="仿宋_GB2312"/>
          <w:color w:val="auto"/>
          <w:sz w:val="32"/>
          <w:szCs w:val="32"/>
          <w:highlight w:val="none"/>
          <w:shd w:val="clear" w:color="auto" w:fill="FFFFFF"/>
        </w:rPr>
        <w:t>考核合格后</w:t>
      </w:r>
      <w:r>
        <w:rPr>
          <w:rFonts w:ascii="仿宋_GB2312" w:hAnsi="仿宋_GB2312" w:eastAsia="仿宋_GB2312" w:cs="仿宋_GB2312"/>
          <w:color w:val="auto"/>
          <w:sz w:val="32"/>
          <w:szCs w:val="32"/>
          <w:highlight w:val="none"/>
          <w:shd w:val="clear" w:color="auto" w:fill="FFFFFF"/>
        </w:rPr>
        <w:t>方可上岗。</w:t>
      </w:r>
    </w:p>
    <w:p w14:paraId="7BC5B8BA">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8" w:firstLineChars="0"/>
        <w:jc w:val="both"/>
        <w:textAlignment w:val="baseline"/>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pPr>
      <w:r>
        <w:rPr>
          <w:rFonts w:hint="eastAsia" w:ascii="仿宋_GB2312" w:hAnsi="仿宋_GB2312" w:eastAsia="仿宋_GB2312" w:cs="仿宋_GB2312"/>
          <w:color w:val="auto"/>
          <w:sz w:val="32"/>
          <w:szCs w:val="32"/>
          <w:lang w:val="en-US" w:eastAsia="zh-CN"/>
        </w:rPr>
        <w:t xml:space="preserve">第十六条  </w:t>
      </w:r>
      <w:r>
        <w:rPr>
          <w:rFonts w:hint="eastAsia" w:ascii="仿宋_GB2312" w:hAnsi="仿宋_GB2312" w:eastAsia="仿宋_GB2312" w:cs="仿宋_GB2312"/>
          <w:i w:val="0"/>
          <w:iCs w:val="0"/>
          <w:caps w:val="0"/>
          <w:color w:val="auto"/>
          <w:spacing w:val="0"/>
          <w:sz w:val="32"/>
          <w:szCs w:val="32"/>
          <w:shd w:val="clear" w:fill="FFFFFF"/>
          <w:vertAlign w:val="baseline"/>
        </w:rPr>
        <w:t>开展</w:t>
      </w:r>
      <w:r>
        <w:rPr>
          <w:rFonts w:hint="eastAsia" w:ascii="仿宋_GB2312" w:hAnsi="仿宋_GB2312" w:eastAsia="仿宋_GB2312" w:cs="仿宋_GB2312"/>
          <w:i w:val="0"/>
          <w:iCs w:val="0"/>
          <w:caps w:val="0"/>
          <w:color w:val="auto"/>
          <w:spacing w:val="0"/>
          <w:sz w:val="32"/>
          <w:szCs w:val="32"/>
          <w:shd w:val="clear" w:fill="FFFFFF"/>
          <w:vertAlign w:val="baseline"/>
          <w:lang w:eastAsia="zh-CN"/>
        </w:rPr>
        <w:t>非</w:t>
      </w:r>
      <w:r>
        <w:rPr>
          <w:rFonts w:hint="eastAsia" w:ascii="仿宋_GB2312" w:hAnsi="仿宋_GB2312" w:eastAsia="仿宋_GB2312" w:cs="仿宋_GB2312"/>
          <w:i w:val="0"/>
          <w:iCs w:val="0"/>
          <w:caps w:val="0"/>
          <w:color w:val="auto"/>
          <w:spacing w:val="0"/>
          <w:sz w:val="32"/>
          <w:szCs w:val="32"/>
          <w:highlight w:val="none"/>
          <w:shd w:val="clear" w:fill="FFFFFF"/>
          <w:vertAlign w:val="baseline"/>
          <w:lang w:eastAsia="zh-CN"/>
        </w:rPr>
        <w:t>急救</w:t>
      </w:r>
      <w:r>
        <w:rPr>
          <w:rFonts w:hint="eastAsia" w:ascii="仿宋_GB2312" w:hAnsi="仿宋_GB2312" w:eastAsia="仿宋_GB2312" w:cs="仿宋_GB2312"/>
          <w:i w:val="0"/>
          <w:iCs w:val="0"/>
          <w:caps w:val="0"/>
          <w:color w:val="auto"/>
          <w:spacing w:val="0"/>
          <w:sz w:val="32"/>
          <w:szCs w:val="32"/>
          <w:highlight w:val="none"/>
          <w:shd w:val="clear" w:fill="FFFFFF"/>
          <w:vertAlign w:val="baseline"/>
        </w:rPr>
        <w:t>转运时，每辆车</w:t>
      </w:r>
      <w:r>
        <w:rPr>
          <w:rFonts w:hint="eastAsia" w:ascii="仿宋_GB2312" w:hAnsi="仿宋_GB2312" w:eastAsia="仿宋_GB2312" w:cs="仿宋_GB2312"/>
          <w:i w:val="0"/>
          <w:iCs w:val="0"/>
          <w:caps w:val="0"/>
          <w:color w:val="auto"/>
          <w:spacing w:val="0"/>
          <w:sz w:val="32"/>
          <w:szCs w:val="32"/>
          <w:highlight w:val="none"/>
          <w:shd w:val="clear" w:fill="FFFFFF"/>
          <w:vertAlign w:val="baseline"/>
          <w:lang w:eastAsia="zh-CN"/>
        </w:rPr>
        <w:t>应</w:t>
      </w:r>
      <w:r>
        <w:rPr>
          <w:rFonts w:hint="eastAsia" w:ascii="仿宋_GB2312" w:hAnsi="仿宋_GB2312" w:eastAsia="仿宋_GB2312" w:cs="仿宋_GB2312"/>
          <w:i w:val="0"/>
          <w:iCs w:val="0"/>
          <w:caps w:val="0"/>
          <w:color w:val="auto"/>
          <w:spacing w:val="0"/>
          <w:sz w:val="32"/>
          <w:szCs w:val="32"/>
          <w:highlight w:val="none"/>
          <w:shd w:val="clear" w:fill="FFFFFF"/>
          <w:vertAlign w:val="baseline"/>
        </w:rPr>
        <w:t>根据患者情况按需配备人员。</w:t>
      </w:r>
      <w:r>
        <w:rPr>
          <w:rFonts w:hint="eastAsia" w:ascii="仿宋_GB2312" w:hAnsi="仿宋_GB2312" w:eastAsia="仿宋_GB2312" w:cs="仿宋_GB2312"/>
          <w:i w:val="0"/>
          <w:iCs w:val="0"/>
          <w:caps w:val="0"/>
          <w:color w:val="auto"/>
          <w:spacing w:val="0"/>
          <w:sz w:val="32"/>
          <w:szCs w:val="32"/>
          <w:highlight w:val="none"/>
          <w:shd w:val="clear" w:fill="FFFFFF"/>
          <w:vertAlign w:val="baseline"/>
          <w:lang w:eastAsia="zh-CN"/>
        </w:rPr>
        <w:t>非急救医疗转运，</w:t>
      </w:r>
      <w:r>
        <w:rPr>
          <w:rFonts w:hint="eastAsia" w:ascii="仿宋_GB2312" w:hAnsi="仿宋_GB2312" w:eastAsia="仿宋_GB2312" w:cs="仿宋_GB2312"/>
          <w:color w:val="auto"/>
          <w:sz w:val="32"/>
          <w:szCs w:val="32"/>
          <w:highlight w:val="none"/>
        </w:rPr>
        <w:t>每车至少</w:t>
      </w:r>
      <w:r>
        <w:rPr>
          <w:rFonts w:ascii="仿宋_GB2312" w:hAnsi="仿宋_GB2312" w:eastAsia="仿宋_GB2312" w:cs="仿宋_GB2312"/>
          <w:color w:val="auto"/>
          <w:sz w:val="32"/>
          <w:szCs w:val="32"/>
          <w:highlight w:val="none"/>
          <w:shd w:val="clear" w:color="auto" w:fill="FFFFFF"/>
        </w:rPr>
        <w:t>配备１名</w:t>
      </w:r>
      <w:r>
        <w:rPr>
          <w:rFonts w:hint="eastAsia" w:ascii="仿宋_GB2312" w:hAnsi="仿宋_GB2312" w:eastAsia="仿宋_GB2312" w:cs="仿宋_GB2312"/>
          <w:color w:val="auto"/>
          <w:sz w:val="32"/>
          <w:szCs w:val="32"/>
          <w:highlight w:val="none"/>
          <w:shd w:val="clear" w:color="auto" w:fill="FFFFFF"/>
        </w:rPr>
        <w:t>医</w:t>
      </w:r>
      <w:r>
        <w:rPr>
          <w:rFonts w:hint="eastAsia" w:ascii="仿宋_GB2312" w:hAnsi="仿宋_GB2312" w:eastAsia="仿宋_GB2312" w:cs="仿宋_GB2312"/>
          <w:color w:val="auto"/>
          <w:sz w:val="32"/>
          <w:szCs w:val="32"/>
          <w:highlight w:val="none"/>
          <w:shd w:val="clear" w:color="auto" w:fill="FFFFFF"/>
          <w:lang w:val="en-US" w:eastAsia="zh-CN"/>
        </w:rPr>
        <w:t>护</w:t>
      </w:r>
      <w:r>
        <w:rPr>
          <w:rFonts w:hint="eastAsia" w:ascii="仿宋_GB2312" w:hAnsi="仿宋_GB2312" w:eastAsia="仿宋_GB2312" w:cs="仿宋_GB2312"/>
          <w:color w:val="auto"/>
          <w:sz w:val="32"/>
          <w:szCs w:val="32"/>
          <w:highlight w:val="none"/>
          <w:shd w:val="clear" w:color="auto" w:fill="FFFFFF"/>
        </w:rPr>
        <w:t>人员。</w:t>
      </w:r>
      <w:r>
        <w:rPr>
          <w:rFonts w:hint="eastAsia" w:ascii="仿宋_GB2312" w:hAnsi="仿宋_GB2312" w:eastAsia="仿宋_GB2312" w:cs="仿宋_GB2312"/>
          <w:color w:val="auto"/>
          <w:sz w:val="32"/>
          <w:szCs w:val="32"/>
          <w:highlight w:val="none"/>
          <w:shd w:val="clear" w:color="auto" w:fill="FFFFFF"/>
          <w:lang w:eastAsia="zh-CN"/>
        </w:rPr>
        <w:t>非急救助行转运，</w:t>
      </w:r>
      <w:r>
        <w:rPr>
          <w:rFonts w:hint="eastAsia" w:ascii="仿宋_GB2312" w:hAnsi="仿宋_GB2312" w:eastAsia="仿宋_GB2312" w:cs="仿宋_GB2312"/>
          <w:color w:val="auto"/>
          <w:sz w:val="32"/>
          <w:szCs w:val="32"/>
          <w:highlight w:val="none"/>
        </w:rPr>
        <w:t>每车至少</w:t>
      </w:r>
      <w:r>
        <w:rPr>
          <w:rFonts w:ascii="仿宋_GB2312" w:hAnsi="仿宋_GB2312" w:eastAsia="仿宋_GB2312" w:cs="仿宋_GB2312"/>
          <w:color w:val="auto"/>
          <w:sz w:val="32"/>
          <w:szCs w:val="32"/>
          <w:highlight w:val="none"/>
          <w:shd w:val="clear" w:color="auto" w:fill="FFFFFF"/>
        </w:rPr>
        <w:t>配备</w:t>
      </w:r>
      <w:r>
        <w:rPr>
          <w:rFonts w:hint="eastAsia" w:ascii="仿宋_GB2312" w:hAnsi="仿宋_GB2312" w:eastAsia="仿宋_GB2312" w:cs="仿宋_GB2312"/>
          <w:color w:val="auto"/>
          <w:sz w:val="32"/>
          <w:szCs w:val="32"/>
          <w:highlight w:val="none"/>
          <w:shd w:val="clear" w:color="auto" w:fill="FFFFFF"/>
          <w:lang w:val="en-US" w:eastAsia="zh-CN"/>
        </w:rPr>
        <w:t>2</w:t>
      </w:r>
      <w:r>
        <w:rPr>
          <w:rFonts w:ascii="仿宋_GB2312" w:hAnsi="仿宋_GB2312" w:eastAsia="仿宋_GB2312" w:cs="仿宋_GB2312"/>
          <w:color w:val="auto"/>
          <w:sz w:val="32"/>
          <w:szCs w:val="32"/>
          <w:highlight w:val="none"/>
          <w:shd w:val="clear" w:color="auto" w:fill="FFFFFF"/>
        </w:rPr>
        <w:t>名</w:t>
      </w:r>
      <w:r>
        <w:rPr>
          <w:rFonts w:hint="eastAsia" w:ascii="仿宋_GB2312" w:hAnsi="仿宋_GB2312" w:eastAsia="仿宋_GB2312" w:cs="仿宋_GB2312"/>
          <w:color w:val="auto"/>
          <w:sz w:val="32"/>
          <w:szCs w:val="32"/>
          <w:highlight w:val="none"/>
          <w:shd w:val="clear" w:color="auto" w:fill="FFFFFF"/>
          <w:lang w:val="en-US" w:eastAsia="zh-CN"/>
        </w:rPr>
        <w:t>工作</w:t>
      </w:r>
      <w:r>
        <w:rPr>
          <w:rFonts w:hint="eastAsia" w:ascii="仿宋_GB2312" w:hAnsi="仿宋_GB2312" w:eastAsia="仿宋_GB2312" w:cs="仿宋_GB2312"/>
          <w:color w:val="auto"/>
          <w:sz w:val="32"/>
          <w:szCs w:val="32"/>
          <w:highlight w:val="none"/>
          <w:shd w:val="clear" w:color="auto" w:fill="FFFFFF"/>
        </w:rPr>
        <w:t>人员。</w:t>
      </w:r>
    </w:p>
    <w:p w14:paraId="3F42AD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8"/>
        <w:jc w:val="both"/>
        <w:textAlignment w:val="baseline"/>
        <w:rPr>
          <w:rFonts w:hint="eastAsia" w:ascii="仿宋_GB2312" w:hAnsi="仿宋_GB2312" w:eastAsia="仿宋_GB2312" w:cs="仿宋_GB2312"/>
          <w:i w:val="0"/>
          <w:iCs w:val="0"/>
          <w:caps w:val="0"/>
          <w:color w:val="auto"/>
          <w:spacing w:val="0"/>
          <w:sz w:val="32"/>
          <w:szCs w:val="32"/>
          <w:shd w:val="clear" w:fill="FFFFFF"/>
          <w:vertAlign w:val="baseline"/>
        </w:rPr>
      </w:pPr>
      <w:r>
        <w:rPr>
          <w:rFonts w:hint="eastAsia" w:ascii="仿宋_GB2312" w:hAnsi="仿宋_GB2312" w:eastAsia="仿宋_GB2312" w:cs="仿宋_GB2312"/>
          <w:i w:val="0"/>
          <w:iCs w:val="0"/>
          <w:caps w:val="0"/>
          <w:color w:val="auto"/>
          <w:spacing w:val="0"/>
          <w:sz w:val="32"/>
          <w:szCs w:val="32"/>
          <w:shd w:val="clear" w:fill="FFFFFF"/>
          <w:vertAlign w:val="baseline"/>
        </w:rPr>
        <w:t>第十</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七</w:t>
      </w:r>
      <w:r>
        <w:rPr>
          <w:rFonts w:hint="eastAsia" w:ascii="仿宋_GB2312" w:hAnsi="仿宋_GB2312" w:eastAsia="仿宋_GB2312" w:cs="仿宋_GB2312"/>
          <w:i w:val="0"/>
          <w:iCs w:val="0"/>
          <w:caps w:val="0"/>
          <w:color w:val="auto"/>
          <w:spacing w:val="0"/>
          <w:sz w:val="32"/>
          <w:szCs w:val="32"/>
          <w:shd w:val="clear" w:fill="FFFFFF"/>
          <w:vertAlign w:val="baseline"/>
        </w:rPr>
        <w:t>条</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vertAlign w:val="baseline"/>
        </w:rPr>
        <w:t>驾驶员应当取得准驾车型驾驶资格，并具有3年以上驾驶经验，年龄在60周岁以下，最近连续三个记分周期内没有被记满12分记录。驾驶员应定期对车辆进行保养，每次上岗前检查车辆安全性能是否完好，确保行驶中性能良好。</w:t>
      </w:r>
    </w:p>
    <w:p w14:paraId="433386F7">
      <w:pPr>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left"/>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pPr>
      <w:r>
        <w:rPr>
          <w:rFonts w:hint="default" w:ascii="仿宋_GB2312" w:hAnsi="仿宋_GB2312" w:eastAsia="仿宋_GB2312" w:cs="仿宋_GB2312"/>
          <w:i w:val="0"/>
          <w:iCs w:val="0"/>
          <w:caps w:val="0"/>
          <w:color w:val="auto"/>
          <w:spacing w:val="0"/>
          <w:kern w:val="0"/>
          <w:sz w:val="32"/>
          <w:szCs w:val="32"/>
          <w:shd w:val="clear" w:fill="FFFFFF"/>
          <w:vertAlign w:val="baseline"/>
          <w:lang w:val="en-US" w:eastAsia="zh-CN" w:bidi="ar"/>
        </w:rPr>
        <w:t>第十</w:t>
      </w: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八</w:t>
      </w:r>
      <w:r>
        <w:rPr>
          <w:rFonts w:hint="default" w:ascii="仿宋_GB2312" w:hAnsi="仿宋_GB2312" w:eastAsia="仿宋_GB2312" w:cs="仿宋_GB2312"/>
          <w:i w:val="0"/>
          <w:iCs w:val="0"/>
          <w:caps w:val="0"/>
          <w:color w:val="auto"/>
          <w:spacing w:val="0"/>
          <w:kern w:val="0"/>
          <w:sz w:val="32"/>
          <w:szCs w:val="32"/>
          <w:shd w:val="clear" w:fill="FFFFFF"/>
          <w:vertAlign w:val="baseline"/>
          <w:lang w:val="en-US" w:eastAsia="zh-CN" w:bidi="ar"/>
        </w:rPr>
        <w:t>条</w:t>
      </w: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 xml:space="preserve"> </w:t>
      </w:r>
      <w:r>
        <w:rPr>
          <w:rFonts w:hint="default" w:ascii="仿宋_GB2312" w:hAnsi="仿宋_GB2312" w:eastAsia="仿宋_GB2312" w:cs="仿宋_GB2312"/>
          <w:i w:val="0"/>
          <w:iCs w:val="0"/>
          <w:caps w:val="0"/>
          <w:color w:val="auto"/>
          <w:spacing w:val="0"/>
          <w:kern w:val="0"/>
          <w:sz w:val="32"/>
          <w:szCs w:val="32"/>
          <w:shd w:val="clear" w:fill="FFFFFF"/>
          <w:vertAlign w:val="baseline"/>
          <w:lang w:val="en-US" w:eastAsia="zh-CN" w:bidi="ar"/>
        </w:rPr>
        <w:t xml:space="preserve"> 参与非急救转</w:t>
      </w: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运</w:t>
      </w:r>
      <w:r>
        <w:rPr>
          <w:rFonts w:hint="default" w:ascii="仿宋_GB2312" w:hAnsi="仿宋_GB2312" w:eastAsia="仿宋_GB2312" w:cs="仿宋_GB2312"/>
          <w:i w:val="0"/>
          <w:iCs w:val="0"/>
          <w:caps w:val="0"/>
          <w:color w:val="auto"/>
          <w:spacing w:val="0"/>
          <w:kern w:val="0"/>
          <w:sz w:val="32"/>
          <w:szCs w:val="32"/>
          <w:shd w:val="clear" w:fill="FFFFFF"/>
          <w:vertAlign w:val="baseline"/>
          <w:lang w:val="en-US" w:eastAsia="zh-CN" w:bidi="ar"/>
        </w:rPr>
        <w:t>服务的工作人员应当着装统一</w:t>
      </w: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w:t>
      </w:r>
      <w:r>
        <w:rPr>
          <w:rFonts w:hint="default" w:ascii="仿宋_GB2312" w:hAnsi="仿宋_GB2312" w:eastAsia="仿宋_GB2312" w:cs="仿宋_GB2312"/>
          <w:i w:val="0"/>
          <w:iCs w:val="0"/>
          <w:caps w:val="0"/>
          <w:color w:val="auto"/>
          <w:spacing w:val="0"/>
          <w:kern w:val="0"/>
          <w:sz w:val="32"/>
          <w:szCs w:val="32"/>
          <w:shd w:val="clear" w:fill="FFFFFF"/>
          <w:vertAlign w:val="baseline"/>
          <w:lang w:val="en-US" w:eastAsia="zh-CN" w:bidi="ar"/>
        </w:rPr>
        <w:t>佩戴胸牌</w:t>
      </w: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w:t>
      </w:r>
      <w:r>
        <w:rPr>
          <w:rFonts w:hint="default" w:ascii="仿宋_GB2312" w:hAnsi="仿宋_GB2312" w:eastAsia="仿宋_GB2312" w:cs="仿宋_GB2312"/>
          <w:i w:val="0"/>
          <w:iCs w:val="0"/>
          <w:caps w:val="0"/>
          <w:color w:val="auto"/>
          <w:spacing w:val="0"/>
          <w:kern w:val="0"/>
          <w:sz w:val="32"/>
          <w:szCs w:val="32"/>
          <w:shd w:val="clear" w:fill="FFFFFF"/>
          <w:vertAlign w:val="baseline"/>
          <w:lang w:val="en-US" w:eastAsia="zh-CN" w:bidi="ar"/>
        </w:rPr>
        <w:t>工作服标有单位名称</w:t>
      </w: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w:t>
      </w:r>
    </w:p>
    <w:p w14:paraId="3750D4A9">
      <w:pPr>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left"/>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pPr>
    </w:p>
    <w:p w14:paraId="44D3F9A6">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baseline"/>
        <w:rPr>
          <w:rFonts w:hint="eastAsia" w:ascii="微软雅黑" w:hAnsi="微软雅黑" w:eastAsia="微软雅黑" w:cs="微软雅黑"/>
          <w:i w:val="0"/>
          <w:iCs w:val="0"/>
          <w:caps w:val="0"/>
          <w:color w:val="auto"/>
          <w:spacing w:val="0"/>
          <w:sz w:val="32"/>
          <w:szCs w:val="32"/>
          <w:shd w:val="clear" w:fill="FFFFFF"/>
          <w:vertAlign w:val="baseline"/>
        </w:rPr>
      </w:pPr>
      <w:r>
        <w:rPr>
          <w:rFonts w:hint="eastAsia" w:ascii="微软雅黑" w:hAnsi="微软雅黑" w:eastAsia="微软雅黑" w:cs="微软雅黑"/>
          <w:i w:val="0"/>
          <w:iCs w:val="0"/>
          <w:caps w:val="0"/>
          <w:color w:val="auto"/>
          <w:spacing w:val="0"/>
          <w:sz w:val="32"/>
          <w:szCs w:val="32"/>
          <w:shd w:val="clear" w:fill="FFFFFF"/>
          <w:vertAlign w:val="baseline"/>
          <w:lang w:val="en-US" w:eastAsia="zh-CN"/>
        </w:rPr>
        <w:t xml:space="preserve"> </w:t>
      </w:r>
      <w:r>
        <w:rPr>
          <w:rFonts w:hint="eastAsia" w:ascii="微软雅黑" w:hAnsi="微软雅黑" w:eastAsia="微软雅黑" w:cs="微软雅黑"/>
          <w:i w:val="0"/>
          <w:iCs w:val="0"/>
          <w:caps w:val="0"/>
          <w:color w:val="auto"/>
          <w:spacing w:val="0"/>
          <w:sz w:val="32"/>
          <w:szCs w:val="32"/>
          <w:shd w:val="clear" w:fill="FFFFFF"/>
          <w:vertAlign w:val="baseline"/>
        </w:rPr>
        <w:t>车辆管理</w:t>
      </w:r>
    </w:p>
    <w:p w14:paraId="6DDDFA3B">
      <w:pPr>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left"/>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第十九条  从事非急救医疗转运服务的车辆应单独隶属于医疗机构，且各项技术性能应当达到国家或行业标准要求，配置符合卫生行业标准WS/T292-2008《救护车》，在机动车公告目录内车辆名称为“救护车”的车辆，持卫生健康部门出具的备案证明，到公安机关交通管理部门办理登记。</w:t>
      </w:r>
    </w:p>
    <w:p w14:paraId="56100652">
      <w:pPr>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left"/>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从事非急救助行转运服务的车辆应单独隶属于</w:t>
      </w:r>
      <w:r>
        <w:rPr>
          <w:rFonts w:hint="eastAsia" w:ascii="仿宋_GB2312" w:hAnsi="仿宋_GB2312" w:eastAsia="仿宋_GB2312" w:cs="仿宋_GB2312"/>
          <w:i w:val="0"/>
          <w:iCs w:val="0"/>
          <w:caps w:val="0"/>
          <w:color w:val="auto"/>
          <w:spacing w:val="0"/>
          <w:kern w:val="0"/>
          <w:sz w:val="32"/>
          <w:szCs w:val="32"/>
          <w:highlight w:val="none"/>
          <w:shd w:val="clear" w:fill="FFFFFF"/>
          <w:vertAlign w:val="baseline"/>
          <w:lang w:val="en-US" w:eastAsia="zh-CN" w:bidi="ar"/>
        </w:rPr>
        <w:t>医疗机构或</w:t>
      </w: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企业，且各项技术性能应当达到国家或行业标准要求的乘用车，持交通运输部门出具的备案证明，到公安机关交通管理部门办理登记。</w:t>
      </w:r>
    </w:p>
    <w:p w14:paraId="39BEDFB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第二十条  </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非急救转运服务的车辆</w:t>
      </w:r>
      <w:r>
        <w:rPr>
          <w:rFonts w:hint="eastAsia" w:ascii="仿宋_GB2312" w:hAnsi="仿宋_GB2312" w:eastAsia="仿宋_GB2312" w:cs="仿宋_GB2312"/>
          <w:color w:val="auto"/>
          <w:sz w:val="32"/>
          <w:szCs w:val="32"/>
        </w:rPr>
        <w:t>外观应统一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车身需标注</w:t>
      </w:r>
      <w:r>
        <w:rPr>
          <w:rFonts w:hint="eastAsia" w:ascii="仿宋_GB2312" w:hAnsi="仿宋_GB2312" w:eastAsia="仿宋_GB2312" w:cs="仿宋_GB2312"/>
          <w:b w:val="0"/>
          <w:bCs w:val="0"/>
          <w:i w:val="0"/>
          <w:iCs w:val="0"/>
          <w:caps w:val="0"/>
          <w:color w:val="auto"/>
          <w:spacing w:val="0"/>
          <w:sz w:val="32"/>
          <w:szCs w:val="32"/>
          <w:shd w:val="clear" w:fill="FFFFFF"/>
          <w:vertAlign w:val="baseline"/>
          <w:lang w:val="en-US" w:eastAsia="zh-CN"/>
        </w:rPr>
        <w:t>“非急救转运服务”、</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隶属机构名称等，统一标注“96919”服务电话，不得喷涂“120”、“ICU”、“重症监护”等字样和院前急救标识。车辆</w:t>
      </w:r>
      <w:r>
        <w:rPr>
          <w:rFonts w:hint="eastAsia" w:ascii="仿宋_GB2312" w:hAnsi="仿宋_GB2312" w:eastAsia="仿宋_GB2312" w:cs="仿宋_GB2312"/>
          <w:color w:val="auto"/>
          <w:sz w:val="32"/>
          <w:szCs w:val="32"/>
        </w:rPr>
        <w:t>应当按照规定配备具有行驶记录功能的卫星定位装置</w:t>
      </w:r>
      <w:r>
        <w:rPr>
          <w:rFonts w:hint="eastAsia" w:ascii="仿宋_GB2312" w:hAnsi="仿宋_GB2312" w:eastAsia="仿宋_GB2312" w:cs="仿宋_GB2312"/>
          <w:color w:val="auto"/>
          <w:sz w:val="32"/>
          <w:szCs w:val="32"/>
          <w:lang w:eastAsia="zh-CN"/>
        </w:rPr>
        <w:t>。</w:t>
      </w:r>
    </w:p>
    <w:p w14:paraId="62BE771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firstLine="640" w:firstLineChars="200"/>
        <w:jc w:val="both"/>
        <w:textAlignment w:val="baseline"/>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第二十一条  未在我省</w:t>
      </w:r>
      <w:r>
        <w:rPr>
          <w:rFonts w:hint="eastAsia" w:ascii="仿宋_GB2312" w:hAnsi="仿宋_GB2312" w:eastAsia="仿宋_GB2312" w:cs="仿宋_GB2312"/>
          <w:color w:val="auto"/>
          <w:sz w:val="32"/>
          <w:szCs w:val="32"/>
          <w:u w:val="none"/>
          <w:lang w:val="en-US" w:eastAsia="zh-CN"/>
        </w:rPr>
        <w:t>登记取得准入资质的外省非急救转运车辆，可从异地转送患者到我省</w:t>
      </w:r>
      <w:r>
        <w:rPr>
          <w:rFonts w:hint="eastAsia" w:ascii="仿宋_GB2312" w:hAnsi="仿宋_GB2312" w:eastAsia="仿宋_GB2312" w:cs="仿宋_GB2312"/>
          <w:color w:val="auto"/>
          <w:sz w:val="32"/>
          <w:szCs w:val="32"/>
          <w:lang w:val="en-US" w:eastAsia="zh-CN"/>
        </w:rPr>
        <w:t>，不可以在我省承接非急救转运服务。</w:t>
      </w:r>
    </w:p>
    <w:p w14:paraId="5957D43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Autospacing="0" w:line="600" w:lineRule="exact"/>
        <w:ind w:firstLine="640" w:firstLineChars="200"/>
        <w:jc w:val="both"/>
        <w:textAlignment w:val="baseline"/>
        <w:rPr>
          <w:rFonts w:hint="default" w:ascii="仿宋_GB2312" w:hAnsi="仿宋_GB2312" w:eastAsia="仿宋_GB2312" w:cs="仿宋_GB2312"/>
          <w:i w:val="0"/>
          <w:iCs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第二十二条  在地市登记取得准入资质的非急救转运车辆，不得跨地区从事非急救转运，可以转运患者至外地市，</w:t>
      </w:r>
      <w:r>
        <w:rPr>
          <w:rFonts w:hint="eastAsia" w:ascii="仿宋_GB2312" w:hAnsi="仿宋_GB2312" w:eastAsia="仿宋_GB2312" w:cs="仿宋_GB2312"/>
          <w:color w:val="auto"/>
          <w:sz w:val="32"/>
          <w:szCs w:val="32"/>
          <w:lang w:val="en-US" w:eastAsia="zh-CN"/>
        </w:rPr>
        <w:t>不可以在外地市承接非急救转运</w:t>
      </w:r>
      <w:r>
        <w:rPr>
          <w:rFonts w:hint="eastAsia" w:ascii="仿宋_GB2312" w:hAnsi="仿宋_GB2312" w:eastAsia="仿宋_GB2312" w:cs="仿宋_GB2312"/>
          <w:color w:val="auto"/>
          <w:sz w:val="32"/>
          <w:szCs w:val="32"/>
          <w:highlight w:val="none"/>
          <w:lang w:val="en-US" w:eastAsia="zh-CN"/>
        </w:rPr>
        <w:t>服务</w:t>
      </w:r>
      <w:r>
        <w:rPr>
          <w:rFonts w:hint="eastAsia" w:ascii="仿宋_GB2312" w:hAnsi="仿宋_GB2312" w:eastAsia="仿宋_GB2312" w:cs="仿宋_GB2312"/>
          <w:color w:val="auto"/>
          <w:sz w:val="32"/>
          <w:szCs w:val="32"/>
          <w:lang w:val="en-US" w:eastAsia="zh-CN"/>
        </w:rPr>
        <w:t>。</w:t>
      </w:r>
    </w:p>
    <w:p w14:paraId="1254E87E">
      <w:pPr>
        <w:spacing w:line="560" w:lineRule="exact"/>
        <w:ind w:firstLine="640" w:firstLineChars="200"/>
        <w:rPr>
          <w:rFonts w:hint="eastAsia" w:ascii="Times New Roman" w:hAnsi="Times New Roman" w:eastAsia="仿宋_GB2312" w:cs="仿宋_GB2312"/>
          <w:i w:val="0"/>
          <w:iCs w:val="0"/>
          <w:caps w:val="0"/>
          <w:color w:val="auto"/>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 xml:space="preserve">第二十三条  </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车辆报废或更新时，需持有公安机关交管部门出具的机动车注销证明等材料。</w:t>
      </w:r>
      <w:r>
        <w:rPr>
          <w:rFonts w:hint="eastAsia" w:ascii="Times New Roman" w:hAnsi="Times New Roman" w:eastAsia="仿宋_GB2312"/>
          <w:color w:val="auto"/>
          <w:sz w:val="32"/>
          <w:szCs w:val="32"/>
        </w:rPr>
        <w:t>非急救转运车辆不得变更车辆使用性质。需转让的受让方应当为符合配备相应类型车辆的机构，并及时到所在地卫生</w:t>
      </w:r>
      <w:r>
        <w:rPr>
          <w:rFonts w:hint="eastAsia" w:ascii="Times New Roman" w:hAnsi="Times New Roman" w:eastAsia="仿宋_GB2312"/>
          <w:color w:val="auto"/>
          <w:sz w:val="32"/>
          <w:szCs w:val="32"/>
          <w:lang w:val="en-US" w:eastAsia="zh-CN"/>
        </w:rPr>
        <w:t>健康行政</w:t>
      </w:r>
      <w:r>
        <w:rPr>
          <w:rFonts w:hint="eastAsia" w:ascii="Times New Roman" w:hAnsi="Times New Roman" w:eastAsia="仿宋_GB2312"/>
          <w:color w:val="auto"/>
          <w:sz w:val="32"/>
          <w:szCs w:val="32"/>
        </w:rPr>
        <w:t>部门办理变更备案，持相关备案证明到公安机关交通管理部门办理转让登记手续。</w:t>
      </w:r>
    </w:p>
    <w:p w14:paraId="579D759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8" w:firstLineChars="0"/>
        <w:jc w:val="both"/>
        <w:textAlignment w:val="baseline"/>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 xml:space="preserve">第二十四条  </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非急救转运服务车辆应当专车专用，不得转包、转租或变相转包、转租给任何单位和个人。</w:t>
      </w:r>
    </w:p>
    <w:p w14:paraId="3E268D01">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8" w:firstLineChars="0"/>
        <w:jc w:val="both"/>
        <w:textAlignment w:val="baseline"/>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 xml:space="preserve">第二十五条  </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非急救医疗转运服务车辆在日常转运服务过程中不得使用警灯和警报器，在紧急情况下或参与突发事件、紧急医疗救援时除外。</w:t>
      </w:r>
    </w:p>
    <w:p w14:paraId="2EA6298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8" w:firstLineChars="0"/>
        <w:jc w:val="both"/>
        <w:textAlignment w:val="baseline"/>
        <w:rPr>
          <w:rFonts w:hint="eastAsia" w:ascii="仿宋_GB2312" w:hAnsi="仿宋_GB2312" w:eastAsia="仿宋_GB2312" w:cs="仿宋_GB2312"/>
          <w:i w:val="0"/>
          <w:iCs w:val="0"/>
          <w:caps w:val="0"/>
          <w:color w:val="auto"/>
          <w:spacing w:val="0"/>
          <w:sz w:val="32"/>
          <w:szCs w:val="32"/>
          <w:highlight w:val="none"/>
          <w:shd w:val="clear" w:fill="FFFFFF"/>
          <w:vertAlign w:val="baseline"/>
          <w:lang w:val="en-US" w:eastAsia="zh-CN"/>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第二十六条</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 xml:space="preserve">  非急救医疗转运服务产生的医疗废弃物，不得在转运途中随意丢弃，应当</w:t>
      </w:r>
      <w:r>
        <w:rPr>
          <w:rFonts w:hint="eastAsia" w:ascii="仿宋_GB2312" w:hAnsi="仿宋_GB2312" w:eastAsia="仿宋_GB2312" w:cs="仿宋_GB2312"/>
          <w:i w:val="0"/>
          <w:iCs w:val="0"/>
          <w:caps w:val="0"/>
          <w:color w:val="auto"/>
          <w:spacing w:val="0"/>
          <w:sz w:val="32"/>
          <w:szCs w:val="32"/>
          <w:highlight w:val="none"/>
          <w:shd w:val="clear" w:fill="FFFFFF"/>
          <w:vertAlign w:val="baseline"/>
          <w:lang w:val="en-US" w:eastAsia="zh-CN"/>
        </w:rPr>
        <w:t>按照《医疗废物管理条例》进行规范处置。</w:t>
      </w:r>
    </w:p>
    <w:p w14:paraId="422A3FC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8" w:firstLineChars="0"/>
        <w:jc w:val="both"/>
        <w:textAlignment w:val="baseline"/>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第二十七条</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 xml:space="preserve">  非急救医疗转运服务机构应按照《传染病防治法》《医院感染管理办法》《消毒管理办法》《消毒技术规范》等法律法规，建立清洗消毒和感染控制相关制度规范，每次转运服务后，应及时做好车辆终末消毒工作。</w:t>
      </w:r>
    </w:p>
    <w:p w14:paraId="75B830B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8" w:firstLineChars="0"/>
        <w:jc w:val="both"/>
        <w:textAlignment w:val="baseline"/>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第二十八条  非急救转运服务车辆应按国家规定依法购</w:t>
      </w:r>
      <w:r>
        <w:rPr>
          <w:rFonts w:hint="default" w:ascii="仿宋_GB2312" w:hAnsi="仿宋_GB2312" w:eastAsia="仿宋_GB2312" w:cs="仿宋_GB2312"/>
          <w:i w:val="0"/>
          <w:iCs w:val="0"/>
          <w:caps w:val="0"/>
          <w:color w:val="auto"/>
          <w:spacing w:val="0"/>
          <w:kern w:val="0"/>
          <w:sz w:val="32"/>
          <w:szCs w:val="32"/>
          <w:shd w:val="clear" w:fill="FFFFFF"/>
          <w:vertAlign w:val="baseline"/>
          <w:lang w:val="en-US" w:eastAsia="zh-CN" w:bidi="ar"/>
        </w:rPr>
        <w:t>买第三者责任保险</w:t>
      </w: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及司乘人员</w:t>
      </w:r>
      <w:r>
        <w:rPr>
          <w:rFonts w:hint="default" w:ascii="仿宋_GB2312" w:hAnsi="仿宋_GB2312" w:eastAsia="仿宋_GB2312" w:cs="仿宋_GB2312"/>
          <w:i w:val="0"/>
          <w:iCs w:val="0"/>
          <w:caps w:val="0"/>
          <w:color w:val="auto"/>
          <w:spacing w:val="0"/>
          <w:kern w:val="0"/>
          <w:sz w:val="32"/>
          <w:szCs w:val="32"/>
          <w:shd w:val="clear" w:fill="FFFFFF"/>
          <w:vertAlign w:val="baseline"/>
          <w:lang w:val="en-US" w:eastAsia="zh-CN" w:bidi="ar"/>
        </w:rPr>
        <w:t>责任险</w:t>
      </w: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w:t>
      </w:r>
    </w:p>
    <w:p w14:paraId="3E9BFD3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8" w:firstLineChars="0"/>
        <w:jc w:val="center"/>
        <w:textAlignment w:val="baseline"/>
        <w:rPr>
          <w:rFonts w:hint="eastAsia" w:ascii="黑体" w:hAnsi="黑体" w:eastAsia="黑体" w:cs="黑体"/>
          <w:i w:val="0"/>
          <w:iCs w:val="0"/>
          <w:caps w:val="0"/>
          <w:color w:val="auto"/>
          <w:spacing w:val="0"/>
          <w:kern w:val="0"/>
          <w:sz w:val="32"/>
          <w:szCs w:val="32"/>
          <w:shd w:val="clear" w:fill="FFFFFF"/>
          <w:vertAlign w:val="baseline"/>
          <w:lang w:val="en-US" w:eastAsia="zh-CN" w:bidi="ar"/>
        </w:rPr>
      </w:pPr>
    </w:p>
    <w:p w14:paraId="3F60BAB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8" w:firstLineChars="0"/>
        <w:jc w:val="center"/>
        <w:textAlignment w:val="baseline"/>
        <w:rPr>
          <w:rFonts w:hint="eastAsia" w:ascii="黑体" w:hAnsi="黑体" w:eastAsia="黑体" w:cs="黑体"/>
          <w:i w:val="0"/>
          <w:iCs w:val="0"/>
          <w:caps w:val="0"/>
          <w:color w:val="auto"/>
          <w:spacing w:val="0"/>
          <w:kern w:val="0"/>
          <w:sz w:val="32"/>
          <w:szCs w:val="32"/>
          <w:shd w:val="clear" w:fill="FFFFFF"/>
          <w:vertAlign w:val="baseline"/>
          <w:lang w:val="en-US" w:eastAsia="zh-CN" w:bidi="ar"/>
        </w:rPr>
      </w:pPr>
      <w:r>
        <w:rPr>
          <w:rFonts w:hint="eastAsia" w:ascii="黑体" w:hAnsi="黑体" w:eastAsia="黑体" w:cs="黑体"/>
          <w:i w:val="0"/>
          <w:iCs w:val="0"/>
          <w:caps w:val="0"/>
          <w:color w:val="auto"/>
          <w:spacing w:val="0"/>
          <w:kern w:val="0"/>
          <w:sz w:val="32"/>
          <w:szCs w:val="32"/>
          <w:shd w:val="clear" w:fill="FFFFFF"/>
          <w:vertAlign w:val="baseline"/>
          <w:lang w:val="en-US" w:eastAsia="zh-CN" w:bidi="ar"/>
        </w:rPr>
        <w:t>第五章  监督管理</w:t>
      </w:r>
    </w:p>
    <w:p w14:paraId="7C573CA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8" w:firstLineChars="0"/>
        <w:jc w:val="both"/>
        <w:textAlignment w:val="baseline"/>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第二十九条  省级</w:t>
      </w:r>
      <w:r>
        <w:rPr>
          <w:rFonts w:hint="eastAsia" w:ascii="仿宋_GB2312" w:hAnsi="仿宋_GB2312" w:eastAsia="仿宋_GB2312" w:cs="仿宋_GB2312"/>
          <w:i w:val="0"/>
          <w:iCs w:val="0"/>
          <w:caps w:val="0"/>
          <w:color w:val="auto"/>
          <w:spacing w:val="0"/>
          <w:sz w:val="32"/>
          <w:szCs w:val="32"/>
          <w:shd w:val="clear" w:fill="FFFFFF"/>
          <w:vertAlign w:val="baseline"/>
        </w:rPr>
        <w:t>卫生健康行政部门负责非急救转运工作的规划</w:t>
      </w:r>
      <w:r>
        <w:rPr>
          <w:rFonts w:hint="eastAsia" w:ascii="仿宋_GB2312" w:hAnsi="仿宋_GB2312" w:eastAsia="仿宋_GB2312" w:cs="仿宋_GB2312"/>
          <w:i w:val="0"/>
          <w:iCs w:val="0"/>
          <w:caps w:val="0"/>
          <w:color w:val="auto"/>
          <w:spacing w:val="0"/>
          <w:sz w:val="32"/>
          <w:szCs w:val="32"/>
          <w:shd w:val="clear" w:fill="FFFFFF"/>
          <w:vertAlign w:val="baseline"/>
          <w:lang w:eastAsia="zh-CN"/>
        </w:rPr>
        <w:t>和统筹管理。地市</w:t>
      </w:r>
      <w:r>
        <w:rPr>
          <w:rFonts w:hint="eastAsia" w:ascii="仿宋_GB2312" w:hAnsi="仿宋_GB2312" w:eastAsia="仿宋_GB2312" w:cs="仿宋_GB2312"/>
          <w:i w:val="0"/>
          <w:iCs w:val="0"/>
          <w:caps w:val="0"/>
          <w:color w:val="auto"/>
          <w:spacing w:val="0"/>
          <w:sz w:val="32"/>
          <w:szCs w:val="32"/>
          <w:shd w:val="clear" w:fill="FFFFFF"/>
          <w:vertAlign w:val="baseline"/>
        </w:rPr>
        <w:t>级卫生健康行政部门</w:t>
      </w:r>
      <w:r>
        <w:rPr>
          <w:rFonts w:hint="eastAsia" w:ascii="仿宋_GB2312" w:hAnsi="仿宋_GB2312" w:eastAsia="仿宋_GB2312" w:cs="仿宋_GB2312"/>
          <w:color w:val="auto"/>
          <w:sz w:val="32"/>
          <w:szCs w:val="32"/>
        </w:rPr>
        <w:t>负责统筹管理</w:t>
      </w:r>
      <w:r>
        <w:rPr>
          <w:rFonts w:hint="eastAsia" w:ascii="仿宋_GB2312" w:hAnsi="仿宋_GB2312" w:eastAsia="仿宋_GB2312" w:cs="仿宋_GB2312"/>
          <w:color w:val="auto"/>
          <w:sz w:val="32"/>
          <w:szCs w:val="32"/>
          <w:lang w:val="en-US" w:eastAsia="zh-CN"/>
        </w:rPr>
        <w:t>辖区</w:t>
      </w:r>
      <w:r>
        <w:rPr>
          <w:rFonts w:hint="eastAsia" w:ascii="仿宋_GB2312" w:hAnsi="仿宋_GB2312" w:eastAsia="仿宋_GB2312" w:cs="仿宋_GB2312"/>
          <w:color w:val="auto"/>
          <w:sz w:val="32"/>
          <w:szCs w:val="32"/>
        </w:rPr>
        <w:t>非急救转运服务工作</w:t>
      </w:r>
      <w:r>
        <w:rPr>
          <w:rFonts w:hint="eastAsia" w:ascii="仿宋_GB2312" w:hAnsi="仿宋_GB2312" w:eastAsia="仿宋_GB2312" w:cs="仿宋_GB2312"/>
          <w:color w:val="auto"/>
          <w:sz w:val="32"/>
          <w:szCs w:val="32"/>
          <w:lang w:eastAsia="zh-CN"/>
        </w:rPr>
        <w:t>，并结合当地实际制定准入标准，</w:t>
      </w:r>
      <w:r>
        <w:rPr>
          <w:rFonts w:hint="eastAsia" w:ascii="仿宋_GB2312" w:hAnsi="仿宋_GB2312" w:eastAsia="仿宋_GB2312" w:cs="仿宋_GB2312"/>
          <w:i w:val="0"/>
          <w:iCs w:val="0"/>
          <w:caps w:val="0"/>
          <w:color w:val="auto"/>
          <w:spacing w:val="0"/>
          <w:sz w:val="32"/>
          <w:szCs w:val="32"/>
          <w:shd w:val="clear" w:fill="FFFFFF"/>
          <w:vertAlign w:val="baseline"/>
        </w:rPr>
        <w:t>定期向社会公布审批通过的机构信息</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w:t>
      </w:r>
      <w:r>
        <w:rPr>
          <w:rFonts w:hint="eastAsia" w:ascii="仿宋_GB2312" w:hAnsi="仿宋_GB2312" w:eastAsia="仿宋_GB2312" w:cs="仿宋_GB2312"/>
          <w:i w:val="0"/>
          <w:iCs w:val="0"/>
          <w:caps w:val="0"/>
          <w:color w:val="auto"/>
          <w:spacing w:val="0"/>
          <w:sz w:val="32"/>
          <w:szCs w:val="32"/>
          <w:shd w:val="clear" w:fill="FFFFFF"/>
          <w:vertAlign w:val="baseline"/>
        </w:rPr>
        <w:t>按照“谁审批、谁监管”的原则，对涉及</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的</w:t>
      </w:r>
      <w:r>
        <w:rPr>
          <w:rFonts w:hint="eastAsia" w:ascii="仿宋_GB2312" w:hAnsi="仿宋_GB2312" w:eastAsia="仿宋_GB2312" w:cs="仿宋_GB2312"/>
          <w:i w:val="0"/>
          <w:iCs w:val="0"/>
          <w:caps w:val="0"/>
          <w:color w:val="auto"/>
          <w:spacing w:val="0"/>
          <w:sz w:val="32"/>
          <w:szCs w:val="32"/>
          <w:shd w:val="clear" w:fill="FFFFFF"/>
          <w:vertAlign w:val="baseline"/>
        </w:rPr>
        <w:t>服务</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内容</w:t>
      </w:r>
      <w:r>
        <w:rPr>
          <w:rFonts w:hint="eastAsia" w:ascii="仿宋_GB2312" w:hAnsi="仿宋_GB2312" w:eastAsia="仿宋_GB2312" w:cs="仿宋_GB2312"/>
          <w:i w:val="0"/>
          <w:iCs w:val="0"/>
          <w:caps w:val="0"/>
          <w:color w:val="auto"/>
          <w:spacing w:val="0"/>
          <w:sz w:val="32"/>
          <w:szCs w:val="32"/>
          <w:shd w:val="clear" w:fill="FFFFFF"/>
          <w:vertAlign w:val="baseline"/>
        </w:rPr>
        <w:t>和人员资质等方面进行监管</w:t>
      </w:r>
      <w:r>
        <w:rPr>
          <w:rFonts w:hint="eastAsia" w:ascii="仿宋_GB2312" w:hAnsi="仿宋_GB2312" w:eastAsia="仿宋_GB2312" w:cs="仿宋_GB2312"/>
          <w:i w:val="0"/>
          <w:iCs w:val="0"/>
          <w:caps w:val="0"/>
          <w:color w:val="auto"/>
          <w:spacing w:val="0"/>
          <w:sz w:val="32"/>
          <w:szCs w:val="32"/>
          <w:shd w:val="clear" w:fill="FFFFFF"/>
          <w:vertAlign w:val="baseline"/>
          <w:lang w:eastAsia="zh-CN"/>
        </w:rPr>
        <w:t>，</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建立查打机制，规范非急救转运经营秩序</w:t>
      </w:r>
      <w:r>
        <w:rPr>
          <w:rFonts w:hint="eastAsia" w:ascii="仿宋_GB2312" w:hAnsi="仿宋_GB2312" w:eastAsia="仿宋_GB2312" w:cs="仿宋_GB2312"/>
          <w:i w:val="0"/>
          <w:iCs w:val="0"/>
          <w:caps w:val="0"/>
          <w:color w:val="auto"/>
          <w:spacing w:val="0"/>
          <w:sz w:val="32"/>
          <w:szCs w:val="32"/>
          <w:shd w:val="clear" w:fill="FFFFFF"/>
          <w:vertAlign w:val="baseline"/>
          <w:lang w:eastAsia="zh-CN"/>
        </w:rPr>
        <w:t>。</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县级以上卫生健康行政部门负责监管辖区内非急救转运服务，定期对相关医疗机构和社会企业进行现场核验。不符合从业条件的，依据有关法律法规进行处理。</w:t>
      </w:r>
    </w:p>
    <w:p w14:paraId="2FF13586">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8" w:firstLineChars="0"/>
        <w:jc w:val="both"/>
        <w:textAlignment w:val="baseline"/>
        <w:rPr>
          <w:rFonts w:hint="default" w:ascii="仿宋_GB2312" w:hAnsi="仿宋_GB2312" w:eastAsia="仿宋_GB2312" w:cs="仿宋_GB2312"/>
          <w:i w:val="0"/>
          <w:iCs w:val="0"/>
          <w:caps w:val="0"/>
          <w:color w:val="auto"/>
          <w:spacing w:val="0"/>
          <w:sz w:val="32"/>
          <w:szCs w:val="32"/>
          <w:u w:val="wave"/>
          <w:shd w:val="clear" w:fill="FFFFFF"/>
          <w:vertAlign w:val="baseline"/>
          <w:lang w:val="en-US" w:eastAsia="zh-CN"/>
        </w:rPr>
      </w:pP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 xml:space="preserve">第三十条  </w:t>
      </w:r>
      <w:r>
        <w:rPr>
          <w:rFonts w:hint="eastAsia" w:ascii="仿宋_GB2312" w:hAnsi="仿宋_GB2312" w:eastAsia="仿宋_GB2312" w:cs="仿宋_GB2312"/>
          <w:i w:val="0"/>
          <w:iCs w:val="0"/>
          <w:caps w:val="0"/>
          <w:color w:val="auto"/>
          <w:spacing w:val="0"/>
          <w:sz w:val="32"/>
          <w:szCs w:val="32"/>
          <w:highlight w:val="none"/>
          <w:u w:val="none"/>
          <w:shd w:val="clear" w:fill="FFFFFF"/>
          <w:vertAlign w:val="baseline"/>
        </w:rPr>
        <w:t>省级</w:t>
      </w:r>
      <w:r>
        <w:rPr>
          <w:rFonts w:hint="eastAsia" w:ascii="仿宋_GB2312" w:hAnsi="仿宋_GB2312" w:eastAsia="仿宋_GB2312" w:cs="仿宋_GB2312"/>
          <w:i w:val="0"/>
          <w:iCs w:val="0"/>
          <w:caps w:val="0"/>
          <w:color w:val="auto"/>
          <w:spacing w:val="0"/>
          <w:sz w:val="32"/>
          <w:szCs w:val="32"/>
          <w:highlight w:val="none"/>
          <w:u w:val="none"/>
          <w:shd w:val="clear" w:fill="FFFFFF"/>
          <w:vertAlign w:val="baseline"/>
          <w:lang w:val="en-US" w:eastAsia="zh-CN"/>
        </w:rPr>
        <w:t>交通运输主管</w:t>
      </w:r>
      <w:r>
        <w:rPr>
          <w:rFonts w:hint="eastAsia" w:ascii="仿宋_GB2312" w:hAnsi="仿宋_GB2312" w:eastAsia="仿宋_GB2312" w:cs="仿宋_GB2312"/>
          <w:i w:val="0"/>
          <w:iCs w:val="0"/>
          <w:caps w:val="0"/>
          <w:color w:val="auto"/>
          <w:spacing w:val="0"/>
          <w:sz w:val="32"/>
          <w:szCs w:val="32"/>
          <w:highlight w:val="none"/>
          <w:u w:val="none"/>
          <w:shd w:val="clear" w:fill="FFFFFF"/>
          <w:vertAlign w:val="baseline"/>
        </w:rPr>
        <w:t>部门负责</w:t>
      </w:r>
      <w:r>
        <w:rPr>
          <w:rFonts w:hint="eastAsia" w:ascii="仿宋_GB2312" w:hAnsi="仿宋_GB2312" w:eastAsia="仿宋_GB2312" w:cs="仿宋_GB2312"/>
          <w:i w:val="0"/>
          <w:iCs w:val="0"/>
          <w:caps w:val="0"/>
          <w:color w:val="auto"/>
          <w:spacing w:val="0"/>
          <w:sz w:val="32"/>
          <w:szCs w:val="32"/>
          <w:highlight w:val="none"/>
          <w:u w:val="none"/>
          <w:shd w:val="clear" w:fill="FFFFFF"/>
          <w:vertAlign w:val="baseline"/>
          <w:lang w:val="en-US" w:eastAsia="zh-CN"/>
        </w:rPr>
        <w:t>指导各地交通运输部门根据《中华人民共和国道路运输条例》等，</w:t>
      </w:r>
      <w:r>
        <w:rPr>
          <w:rFonts w:hint="eastAsia" w:ascii="仿宋_GB2312" w:hAnsi="宋体" w:eastAsia="仿宋_GB2312" w:cs="仿宋_GB2312"/>
          <w:color w:val="auto"/>
          <w:kern w:val="0"/>
          <w:sz w:val="31"/>
          <w:szCs w:val="31"/>
          <w:highlight w:val="none"/>
          <w:u w:val="none"/>
          <w:lang w:val="en-US" w:eastAsia="zh-CN" w:bidi="ar"/>
        </w:rPr>
        <w:t>查处未取得道路运输经营许可，擅自从事道路客运经营的违法行为。</w:t>
      </w:r>
    </w:p>
    <w:p w14:paraId="24CEE7A0">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i w:val="0"/>
          <w:iCs w:val="0"/>
          <w:caps w:val="0"/>
          <w:color w:val="auto"/>
          <w:spacing w:val="0"/>
          <w:sz w:val="32"/>
          <w:szCs w:val="32"/>
          <w:highlight w:val="none"/>
          <w:shd w:val="clear" w:fill="FFFFFF"/>
          <w:vertAlign w:val="baseline"/>
          <w:lang w:val="en-US" w:eastAsia="zh-CN"/>
        </w:rPr>
      </w:pP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 xml:space="preserve">第三十一条 </w:t>
      </w:r>
      <w:r>
        <w:rPr>
          <w:rFonts w:hint="eastAsia" w:ascii="仿宋_GB2312" w:hAnsi="仿宋_GB2312" w:eastAsia="仿宋_GB2312" w:cs="仿宋_GB2312"/>
          <w:i w:val="0"/>
          <w:iCs w:val="0"/>
          <w:caps w:val="0"/>
          <w:color w:val="auto"/>
          <w:spacing w:val="0"/>
          <w:sz w:val="32"/>
          <w:szCs w:val="32"/>
          <w:highlight w:val="none"/>
          <w:shd w:val="clear" w:fill="FFFFFF"/>
          <w:vertAlign w:val="baseline"/>
          <w:lang w:val="en-US" w:eastAsia="zh-CN"/>
        </w:rPr>
        <w:t xml:space="preserve"> </w:t>
      </w:r>
      <w:r>
        <w:rPr>
          <w:rFonts w:hint="eastAsia" w:ascii="仿宋_GB2312" w:hAnsi="仿宋_GB2312" w:eastAsia="仿宋_GB2312" w:cs="仿宋_GB2312"/>
          <w:i w:val="0"/>
          <w:iCs w:val="0"/>
          <w:caps w:val="0"/>
          <w:color w:val="auto"/>
          <w:spacing w:val="0"/>
          <w:sz w:val="32"/>
          <w:szCs w:val="32"/>
          <w:highlight w:val="none"/>
          <w:shd w:val="clear" w:fill="FFFFFF"/>
          <w:vertAlign w:val="baseline"/>
        </w:rPr>
        <w:t>各级公安</w:t>
      </w:r>
      <w:r>
        <w:rPr>
          <w:rFonts w:hint="eastAsia" w:ascii="仿宋_GB2312" w:hAnsi="仿宋_GB2312" w:eastAsia="仿宋_GB2312" w:cs="仿宋_GB2312"/>
          <w:i w:val="0"/>
          <w:iCs w:val="0"/>
          <w:caps w:val="0"/>
          <w:color w:val="auto"/>
          <w:spacing w:val="0"/>
          <w:sz w:val="32"/>
          <w:szCs w:val="32"/>
          <w:highlight w:val="none"/>
          <w:shd w:val="clear" w:fill="FFFFFF"/>
          <w:vertAlign w:val="baseline"/>
          <w:lang w:val="en-US" w:eastAsia="zh-CN"/>
        </w:rPr>
        <w:t>部门负责</w:t>
      </w:r>
      <w:r>
        <w:rPr>
          <w:rFonts w:hint="eastAsia" w:ascii="仿宋_GB2312" w:hAnsi="仿宋_GB2312" w:eastAsia="仿宋_GB2312" w:cs="仿宋_GB2312"/>
          <w:i w:val="0"/>
          <w:iCs w:val="0"/>
          <w:caps w:val="0"/>
          <w:color w:val="auto"/>
          <w:spacing w:val="0"/>
          <w:sz w:val="32"/>
          <w:szCs w:val="32"/>
          <w:highlight w:val="none"/>
          <w:shd w:val="clear" w:fill="FFFFFF"/>
          <w:vertAlign w:val="baseline"/>
        </w:rPr>
        <w:t>对扰乱非急救转运领域治安秩序、</w:t>
      </w:r>
      <w:r>
        <w:rPr>
          <w:rFonts w:hint="eastAsia" w:ascii="仿宋_GB2312" w:hAnsi="仿宋_GB2312" w:eastAsia="仿宋_GB2312" w:cs="仿宋_GB2312"/>
          <w:i w:val="0"/>
          <w:iCs w:val="0"/>
          <w:caps w:val="0"/>
          <w:color w:val="auto"/>
          <w:spacing w:val="0"/>
          <w:sz w:val="32"/>
          <w:szCs w:val="32"/>
          <w:highlight w:val="none"/>
          <w:shd w:val="clear" w:fill="FFFFFF"/>
          <w:vertAlign w:val="baseline"/>
          <w:lang w:val="en-US" w:eastAsia="zh-CN"/>
        </w:rPr>
        <w:t>非法改装转运车辆、违规安装和使用警灯警报器、</w:t>
      </w:r>
      <w:r>
        <w:rPr>
          <w:rFonts w:hint="eastAsia" w:ascii="仿宋_GB2312" w:hAnsi="仿宋_GB2312" w:eastAsia="仿宋_GB2312" w:cs="仿宋_GB2312"/>
          <w:i w:val="0"/>
          <w:iCs w:val="0"/>
          <w:caps w:val="0"/>
          <w:color w:val="auto"/>
          <w:spacing w:val="0"/>
          <w:sz w:val="32"/>
          <w:szCs w:val="32"/>
          <w:highlight w:val="none"/>
          <w:shd w:val="clear" w:fill="FFFFFF"/>
          <w:vertAlign w:val="baseline"/>
        </w:rPr>
        <w:t>泄露用户信息</w:t>
      </w:r>
      <w:r>
        <w:rPr>
          <w:rFonts w:hint="eastAsia" w:ascii="仿宋_GB2312" w:hAnsi="仿宋_GB2312" w:eastAsia="仿宋_GB2312" w:cs="仿宋_GB2312"/>
          <w:i w:val="0"/>
          <w:iCs w:val="0"/>
          <w:caps w:val="0"/>
          <w:color w:val="auto"/>
          <w:spacing w:val="0"/>
          <w:sz w:val="32"/>
          <w:szCs w:val="32"/>
          <w:highlight w:val="none"/>
          <w:shd w:val="clear" w:fill="FFFFFF"/>
          <w:vertAlign w:val="baseline"/>
          <w:lang w:val="en-US" w:eastAsia="zh-CN"/>
        </w:rPr>
        <w:t>及</w:t>
      </w:r>
      <w:r>
        <w:rPr>
          <w:rFonts w:hint="eastAsia" w:ascii="仿宋_GB2312" w:hAnsi="仿宋_GB2312" w:eastAsia="仿宋_GB2312" w:cs="仿宋_GB2312"/>
          <w:i w:val="0"/>
          <w:iCs w:val="0"/>
          <w:caps w:val="0"/>
          <w:color w:val="auto"/>
          <w:spacing w:val="0"/>
          <w:sz w:val="32"/>
          <w:szCs w:val="32"/>
          <w:highlight w:val="none"/>
          <w:shd w:val="clear" w:fill="FFFFFF"/>
          <w:vertAlign w:val="baseline"/>
        </w:rPr>
        <w:t>交通违法等行为进行</w:t>
      </w:r>
      <w:r>
        <w:rPr>
          <w:rFonts w:hint="eastAsia" w:ascii="仿宋_GB2312" w:hAnsi="仿宋_GB2312" w:eastAsia="仿宋_GB2312" w:cs="仿宋_GB2312"/>
          <w:i w:val="0"/>
          <w:iCs w:val="0"/>
          <w:caps w:val="0"/>
          <w:color w:val="auto"/>
          <w:spacing w:val="0"/>
          <w:sz w:val="32"/>
          <w:szCs w:val="32"/>
          <w:highlight w:val="none"/>
          <w:shd w:val="clear" w:fill="FFFFFF"/>
          <w:vertAlign w:val="baseline"/>
          <w:lang w:val="en-US" w:eastAsia="zh-CN"/>
        </w:rPr>
        <w:t>监管和打击</w:t>
      </w:r>
      <w:r>
        <w:rPr>
          <w:rFonts w:hint="eastAsia" w:ascii="仿宋_GB2312" w:hAnsi="仿宋_GB2312" w:eastAsia="仿宋_GB2312" w:cs="仿宋_GB2312"/>
          <w:i w:val="0"/>
          <w:iCs w:val="0"/>
          <w:caps w:val="0"/>
          <w:color w:val="auto"/>
          <w:spacing w:val="0"/>
          <w:sz w:val="32"/>
          <w:szCs w:val="32"/>
          <w:highlight w:val="none"/>
          <w:shd w:val="clear" w:fill="FFFFFF"/>
          <w:vertAlign w:val="baseline"/>
        </w:rPr>
        <w:t>。</w:t>
      </w:r>
    </w:p>
    <w:p w14:paraId="30FCF77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8"/>
        <w:jc w:val="both"/>
        <w:textAlignment w:val="baseline"/>
        <w:rPr>
          <w:rFonts w:hint="default" w:ascii="黑体" w:hAnsi="黑体" w:eastAsia="黑体" w:cs="仿宋_GB2312"/>
          <w:color w:val="auto"/>
          <w:sz w:val="32"/>
          <w:szCs w:val="32"/>
          <w:highlight w:val="none"/>
          <w:shd w:val="clear" w:color="auto" w:fill="FFFFFF"/>
          <w:lang w:val="en-US"/>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 xml:space="preserve">第三十二条  </w:t>
      </w:r>
      <w:r>
        <w:rPr>
          <w:rFonts w:hint="eastAsia" w:ascii="仿宋_GB2312" w:hAnsi="仿宋_GB2312" w:eastAsia="仿宋_GB2312" w:cs="仿宋_GB2312"/>
          <w:i w:val="0"/>
          <w:iCs w:val="0"/>
          <w:caps w:val="0"/>
          <w:color w:val="auto"/>
          <w:spacing w:val="0"/>
          <w:kern w:val="2"/>
          <w:sz w:val="32"/>
          <w:szCs w:val="32"/>
          <w:highlight w:val="none"/>
          <w:shd w:val="clear" w:fill="FFFFFF"/>
          <w:vertAlign w:val="baseline"/>
          <w:lang w:val="en-US" w:eastAsia="zh-CN" w:bidi="ar-SA"/>
        </w:rPr>
        <w:t>各级市场监管部门负责颁发营利性非急救转运机构营业执照，依法开展非急救转运服务价格监督检查及违法广告查处。对涉及非急救转运的价格投诉举报进行核查处理，依法查处价格违法行为或向相关部门移送违法违规线索。</w:t>
      </w:r>
    </w:p>
    <w:p w14:paraId="522E3E8A">
      <w:pPr>
        <w:pStyle w:val="5"/>
        <w:widowControl/>
        <w:shd w:val="clear" w:color="auto" w:fill="FFFFFF"/>
        <w:spacing w:beforeAutospacing="0" w:afterAutospacing="0" w:line="600" w:lineRule="exact"/>
        <w:ind w:firstLine="648"/>
        <w:jc w:val="both"/>
        <w:textAlignment w:val="baseline"/>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i w:val="0"/>
          <w:iCs w:val="0"/>
          <w:caps w:val="0"/>
          <w:color w:val="auto"/>
          <w:spacing w:val="0"/>
          <w:sz w:val="32"/>
          <w:szCs w:val="32"/>
          <w:highlight w:val="none"/>
          <w:shd w:val="clear" w:fill="FFFFFF"/>
          <w:vertAlign w:val="baseline"/>
          <w:lang w:val="en-US" w:eastAsia="zh-CN"/>
        </w:rPr>
        <w:t xml:space="preserve">第三十三条  </w:t>
      </w:r>
      <w:r>
        <w:rPr>
          <w:rFonts w:hint="eastAsia" w:ascii="仿宋_GB2312" w:hAnsi="仿宋_GB2312" w:eastAsia="仿宋_GB2312" w:cs="仿宋_GB2312"/>
          <w:i w:val="0"/>
          <w:iCs w:val="0"/>
          <w:caps w:val="0"/>
          <w:color w:val="auto"/>
          <w:spacing w:val="0"/>
          <w:sz w:val="32"/>
          <w:szCs w:val="32"/>
          <w:highlight w:val="none"/>
          <w:u w:val="none"/>
          <w:shd w:val="clear" w:fill="FFFFFF"/>
          <w:vertAlign w:val="baseline"/>
          <w:lang w:val="en-US" w:eastAsia="zh-CN"/>
        </w:rPr>
        <w:t>省医疗保障部门负责研究拟定部省属医疗机构救护车起步价格和里程费，非急救转运参照此标准收费，但不纳入医保报销范围，跨地区转运执行协商定价。</w:t>
      </w:r>
      <w:r>
        <w:rPr>
          <w:rFonts w:hint="eastAsia" w:ascii="仿宋_GB2312" w:hAnsi="仿宋_GB2312" w:eastAsia="仿宋_GB2312" w:cs="仿宋_GB2312"/>
          <w:color w:val="auto"/>
          <w:sz w:val="32"/>
          <w:szCs w:val="32"/>
          <w:highlight w:val="none"/>
          <w:shd w:val="clear" w:color="auto" w:fill="FFFFFF"/>
        </w:rPr>
        <w:t>如非急救转运过程中开展现场紧急救治，参照“院前急救费”收取。高层无电梯的人力转运，医疗机构</w:t>
      </w:r>
      <w:r>
        <w:rPr>
          <w:rFonts w:hint="eastAsia" w:ascii="仿宋_GB2312" w:hAnsi="仿宋_GB2312" w:eastAsia="仿宋_GB2312" w:cs="仿宋_GB2312"/>
          <w:color w:val="auto"/>
          <w:sz w:val="32"/>
          <w:szCs w:val="32"/>
          <w:highlight w:val="none"/>
          <w:shd w:val="clear" w:color="auto" w:fill="FFFFFF"/>
          <w:lang w:val="en-US" w:eastAsia="zh-CN"/>
        </w:rPr>
        <w:t>和企业</w:t>
      </w:r>
      <w:r>
        <w:rPr>
          <w:rFonts w:hint="eastAsia" w:ascii="仿宋_GB2312" w:hAnsi="仿宋_GB2312" w:eastAsia="仿宋_GB2312" w:cs="仿宋_GB2312"/>
          <w:color w:val="auto"/>
          <w:sz w:val="32"/>
          <w:szCs w:val="32"/>
          <w:highlight w:val="none"/>
          <w:shd w:val="clear" w:color="auto" w:fill="FFFFFF"/>
        </w:rPr>
        <w:t>可自主定价。需要使用ECMO、有创呼吸机等生命维持系统带机转运的，按照“救护车转运费+相应设备治疗价格项目”计费。</w:t>
      </w:r>
    </w:p>
    <w:p w14:paraId="4CE9B28B">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 xml:space="preserve">第三十四条 </w:t>
      </w:r>
      <w:r>
        <w:rPr>
          <w:rFonts w:hint="eastAsia" w:ascii="仿宋_GB2312" w:hAnsi="仿宋_GB2312" w:eastAsia="仿宋_GB2312" w:cs="仿宋_GB2312"/>
          <w:i w:val="0"/>
          <w:iCs w:val="0"/>
          <w:caps w:val="0"/>
          <w:color w:val="auto"/>
          <w:spacing w:val="0"/>
          <w:sz w:val="32"/>
          <w:szCs w:val="32"/>
          <w:highlight w:val="none"/>
          <w:shd w:val="clear" w:fill="FFFFFF"/>
          <w:vertAlign w:val="baseline"/>
          <w:lang w:val="en-US" w:eastAsia="zh-CN"/>
        </w:rPr>
        <w:t xml:space="preserve"> </w:t>
      </w:r>
      <w:r>
        <w:rPr>
          <w:rFonts w:hint="eastAsia" w:ascii="仿宋_GB2312" w:hAnsi="仿宋_GB2312" w:eastAsia="仿宋_GB2312" w:cs="仿宋_GB2312"/>
          <w:color w:val="auto"/>
          <w:sz w:val="32"/>
          <w:szCs w:val="32"/>
          <w:highlight w:val="none"/>
          <w:lang w:eastAsia="zh-CN"/>
        </w:rPr>
        <w:t>卫生健康、</w:t>
      </w:r>
      <w:r>
        <w:rPr>
          <w:rFonts w:hint="eastAsia" w:ascii="仿宋_GB2312" w:hAnsi="仿宋_GB2312" w:eastAsia="仿宋_GB2312" w:cs="仿宋_GB2312"/>
          <w:color w:val="auto"/>
          <w:sz w:val="32"/>
          <w:szCs w:val="32"/>
          <w:highlight w:val="none"/>
        </w:rPr>
        <w:t>公安、</w:t>
      </w:r>
      <w:r>
        <w:rPr>
          <w:rFonts w:hint="eastAsia" w:ascii="仿宋_GB2312" w:hAnsi="仿宋_GB2312" w:eastAsia="仿宋_GB2312" w:cs="仿宋_GB2312"/>
          <w:color w:val="auto"/>
          <w:sz w:val="32"/>
          <w:szCs w:val="32"/>
          <w:highlight w:val="none"/>
          <w:lang w:eastAsia="zh-CN"/>
        </w:rPr>
        <w:t>交通运输、</w:t>
      </w:r>
      <w:r>
        <w:rPr>
          <w:rFonts w:hint="eastAsia" w:ascii="仿宋_GB2312" w:hAnsi="仿宋_GB2312" w:eastAsia="仿宋_GB2312" w:cs="仿宋_GB2312"/>
          <w:color w:val="auto"/>
          <w:sz w:val="32"/>
          <w:szCs w:val="32"/>
          <w:highlight w:val="none"/>
        </w:rPr>
        <w:t>市场监督管理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shd w:val="clear" w:fill="FFFFFF"/>
          <w:vertAlign w:val="baseline"/>
        </w:rPr>
        <w:t>医疗保障</w:t>
      </w:r>
      <w:r>
        <w:rPr>
          <w:rFonts w:hint="eastAsia" w:ascii="仿宋_GB2312" w:hAnsi="仿宋_GB2312" w:eastAsia="仿宋_GB2312" w:cs="仿宋_GB2312"/>
          <w:color w:val="auto"/>
          <w:sz w:val="32"/>
          <w:szCs w:val="32"/>
          <w:highlight w:val="none"/>
        </w:rPr>
        <w:t>等相关部门</w:t>
      </w:r>
      <w:r>
        <w:rPr>
          <w:rFonts w:hint="eastAsia" w:ascii="仿宋_GB2312" w:hAnsi="仿宋_GB2312" w:eastAsia="仿宋_GB2312" w:cs="仿宋_GB2312"/>
          <w:color w:val="auto"/>
          <w:sz w:val="32"/>
          <w:szCs w:val="32"/>
          <w:highlight w:val="none"/>
          <w:lang w:eastAsia="zh-CN"/>
        </w:rPr>
        <w:t>应建立信息互通机制，</w:t>
      </w:r>
      <w:r>
        <w:rPr>
          <w:rFonts w:hint="eastAsia" w:ascii="仿宋_GB2312" w:hAnsi="仿宋_GB2312" w:eastAsia="仿宋_GB2312" w:cs="仿宋_GB2312"/>
          <w:color w:val="auto"/>
          <w:sz w:val="32"/>
          <w:szCs w:val="32"/>
          <w:highlight w:val="none"/>
        </w:rPr>
        <w:t>按照各</w:t>
      </w:r>
      <w:r>
        <w:rPr>
          <w:rFonts w:hint="eastAsia" w:ascii="仿宋_GB2312" w:hAnsi="仿宋_GB2312" w:eastAsia="仿宋_GB2312" w:cs="仿宋_GB2312"/>
          <w:color w:val="auto"/>
          <w:sz w:val="32"/>
          <w:szCs w:val="32"/>
          <w:highlight w:val="none"/>
          <w:lang w:eastAsia="zh-CN"/>
        </w:rPr>
        <w:t>部门</w:t>
      </w:r>
      <w:r>
        <w:rPr>
          <w:rFonts w:hint="eastAsia" w:ascii="仿宋_GB2312" w:hAnsi="仿宋_GB2312" w:eastAsia="仿宋_GB2312" w:cs="仿宋_GB2312"/>
          <w:color w:val="auto"/>
          <w:sz w:val="32"/>
          <w:szCs w:val="32"/>
          <w:highlight w:val="none"/>
        </w:rPr>
        <w:t>职责协同推进，</w:t>
      </w:r>
      <w:r>
        <w:rPr>
          <w:rFonts w:hint="eastAsia" w:ascii="仿宋_GB2312" w:hAnsi="仿宋_GB2312" w:eastAsia="仿宋_GB2312" w:cs="仿宋_GB2312"/>
          <w:color w:val="auto"/>
          <w:sz w:val="32"/>
          <w:szCs w:val="32"/>
          <w:highlight w:val="none"/>
          <w:lang w:val="en-US" w:eastAsia="zh-CN"/>
        </w:rPr>
        <w:t>联合执法，</w:t>
      </w:r>
      <w:r>
        <w:rPr>
          <w:rFonts w:hint="eastAsia" w:ascii="仿宋_GB2312" w:hAnsi="仿宋_GB2312" w:eastAsia="仿宋_GB2312" w:cs="仿宋_GB2312"/>
          <w:color w:val="auto"/>
          <w:sz w:val="32"/>
          <w:szCs w:val="32"/>
          <w:highlight w:val="none"/>
        </w:rPr>
        <w:t>共同做好非急救转运服务相关事宜。</w:t>
      </w:r>
      <w:r>
        <w:rPr>
          <w:rFonts w:hint="eastAsia" w:ascii="仿宋_GB2312" w:hAnsi="仿宋_GB2312" w:eastAsia="仿宋_GB2312" w:cs="仿宋_GB2312"/>
          <w:color w:val="auto"/>
          <w:sz w:val="32"/>
          <w:szCs w:val="32"/>
          <w:highlight w:val="none"/>
          <w:lang w:val="en-US" w:eastAsia="zh-CN"/>
        </w:rPr>
        <w:t>各相关</w:t>
      </w:r>
      <w:r>
        <w:rPr>
          <w:rFonts w:hint="eastAsia" w:ascii="仿宋_GB2312" w:hAnsi="仿宋_GB2312" w:eastAsia="仿宋_GB2312" w:cs="仿宋_GB2312"/>
          <w:i w:val="0"/>
          <w:iCs w:val="0"/>
          <w:caps w:val="0"/>
          <w:color w:val="auto"/>
          <w:spacing w:val="0"/>
          <w:sz w:val="32"/>
          <w:szCs w:val="32"/>
          <w:highlight w:val="none"/>
          <w:shd w:val="clear" w:fill="FFFFFF"/>
          <w:vertAlign w:val="baseline"/>
        </w:rPr>
        <w:t>部门</w:t>
      </w:r>
      <w:r>
        <w:rPr>
          <w:rFonts w:hint="eastAsia" w:ascii="仿宋_GB2312" w:hAnsi="仿宋_GB2312" w:eastAsia="仿宋_GB2312" w:cs="仿宋_GB2312"/>
          <w:i w:val="0"/>
          <w:iCs w:val="0"/>
          <w:caps w:val="0"/>
          <w:color w:val="auto"/>
          <w:spacing w:val="0"/>
          <w:sz w:val="32"/>
          <w:szCs w:val="32"/>
          <w:highlight w:val="none"/>
          <w:shd w:val="clear" w:fill="FFFFFF"/>
          <w:vertAlign w:val="baseline"/>
          <w:lang w:val="en-US" w:eastAsia="zh-CN"/>
        </w:rPr>
        <w:t>及医疗机构应</w:t>
      </w:r>
      <w:r>
        <w:rPr>
          <w:rFonts w:hint="eastAsia" w:ascii="仿宋_GB2312" w:hAnsi="仿宋_GB2312" w:eastAsia="仿宋_GB2312" w:cs="仿宋_GB2312"/>
          <w:i w:val="0"/>
          <w:iCs w:val="0"/>
          <w:caps w:val="0"/>
          <w:color w:val="auto"/>
          <w:spacing w:val="0"/>
          <w:sz w:val="32"/>
          <w:szCs w:val="32"/>
          <w:highlight w:val="none"/>
          <w:shd w:val="clear" w:fill="FFFFFF"/>
          <w:vertAlign w:val="baseline"/>
        </w:rPr>
        <w:t>通过</w:t>
      </w:r>
      <w:r>
        <w:rPr>
          <w:rFonts w:hint="eastAsia" w:ascii="仿宋_GB2312" w:hAnsi="仿宋_GB2312" w:eastAsia="仿宋_GB2312" w:cs="仿宋_GB2312"/>
          <w:i w:val="0"/>
          <w:iCs w:val="0"/>
          <w:caps w:val="0"/>
          <w:color w:val="auto"/>
          <w:spacing w:val="0"/>
          <w:sz w:val="32"/>
          <w:szCs w:val="32"/>
          <w:highlight w:val="none"/>
          <w:shd w:val="clear" w:fill="FFFFFF"/>
          <w:vertAlign w:val="baseline"/>
          <w:lang w:val="en-US" w:eastAsia="zh-CN"/>
        </w:rPr>
        <w:t>广播、电视、报刊、互联网等多种形式做好</w:t>
      </w:r>
      <w:r>
        <w:rPr>
          <w:rFonts w:hint="eastAsia" w:ascii="仿宋_GB2312" w:hAnsi="仿宋_GB2312" w:eastAsia="仿宋_GB2312" w:cs="仿宋_GB2312"/>
          <w:i w:val="0"/>
          <w:iCs w:val="0"/>
          <w:caps w:val="0"/>
          <w:color w:val="auto"/>
          <w:spacing w:val="0"/>
          <w:sz w:val="32"/>
          <w:szCs w:val="32"/>
          <w:highlight w:val="none"/>
          <w:shd w:val="clear" w:fill="FFFFFF"/>
          <w:vertAlign w:val="baseline"/>
        </w:rPr>
        <w:t>宣传引导，</w:t>
      </w:r>
      <w:r>
        <w:rPr>
          <w:rFonts w:hint="eastAsia" w:ascii="仿宋_GB2312" w:hAnsi="仿宋_GB2312" w:eastAsia="仿宋_GB2312" w:cs="仿宋_GB2312"/>
          <w:i w:val="0"/>
          <w:iCs w:val="0"/>
          <w:caps w:val="0"/>
          <w:color w:val="auto"/>
          <w:spacing w:val="0"/>
          <w:sz w:val="32"/>
          <w:szCs w:val="32"/>
          <w:highlight w:val="none"/>
          <w:shd w:val="clear" w:fill="FFFFFF"/>
          <w:vertAlign w:val="baseline"/>
          <w:lang w:val="en-US" w:eastAsia="zh-CN"/>
        </w:rPr>
        <w:t>提高</w:t>
      </w:r>
      <w:r>
        <w:rPr>
          <w:rFonts w:hint="eastAsia" w:ascii="仿宋_GB2312" w:hAnsi="仿宋_GB2312" w:eastAsia="仿宋_GB2312" w:cs="仿宋_GB2312"/>
          <w:i w:val="0"/>
          <w:iCs w:val="0"/>
          <w:caps w:val="0"/>
          <w:color w:val="auto"/>
          <w:spacing w:val="0"/>
          <w:sz w:val="32"/>
          <w:szCs w:val="32"/>
          <w:highlight w:val="none"/>
          <w:shd w:val="clear" w:fill="FFFFFF"/>
          <w:vertAlign w:val="baseline"/>
        </w:rPr>
        <w:t>公众</w:t>
      </w:r>
      <w:r>
        <w:rPr>
          <w:rFonts w:hint="eastAsia" w:ascii="仿宋_GB2312" w:hAnsi="仿宋_GB2312" w:eastAsia="仿宋_GB2312" w:cs="仿宋_GB2312"/>
          <w:i w:val="0"/>
          <w:iCs w:val="0"/>
          <w:caps w:val="0"/>
          <w:color w:val="auto"/>
          <w:spacing w:val="0"/>
          <w:sz w:val="32"/>
          <w:szCs w:val="32"/>
          <w:highlight w:val="none"/>
          <w:shd w:val="clear" w:fill="FFFFFF"/>
          <w:vertAlign w:val="baseline"/>
          <w:lang w:val="en-US" w:eastAsia="zh-CN"/>
        </w:rPr>
        <w:t>政策</w:t>
      </w:r>
      <w:r>
        <w:rPr>
          <w:rFonts w:hint="eastAsia" w:ascii="仿宋_GB2312" w:hAnsi="仿宋_GB2312" w:eastAsia="仿宋_GB2312" w:cs="仿宋_GB2312"/>
          <w:i w:val="0"/>
          <w:iCs w:val="0"/>
          <w:caps w:val="0"/>
          <w:color w:val="auto"/>
          <w:spacing w:val="0"/>
          <w:sz w:val="32"/>
          <w:szCs w:val="32"/>
          <w:highlight w:val="none"/>
          <w:shd w:val="clear" w:fill="FFFFFF"/>
          <w:vertAlign w:val="baseline"/>
        </w:rPr>
        <w:t>知晓</w:t>
      </w:r>
      <w:r>
        <w:rPr>
          <w:rFonts w:hint="eastAsia" w:ascii="仿宋_GB2312" w:hAnsi="仿宋_GB2312" w:eastAsia="仿宋_GB2312" w:cs="仿宋_GB2312"/>
          <w:i w:val="0"/>
          <w:iCs w:val="0"/>
          <w:caps w:val="0"/>
          <w:color w:val="auto"/>
          <w:spacing w:val="0"/>
          <w:sz w:val="32"/>
          <w:szCs w:val="32"/>
          <w:highlight w:val="none"/>
          <w:shd w:val="clear" w:fill="FFFFFF"/>
          <w:vertAlign w:val="baseline"/>
          <w:lang w:val="en-US" w:eastAsia="zh-CN"/>
        </w:rPr>
        <w:t>率</w:t>
      </w:r>
      <w:r>
        <w:rPr>
          <w:rFonts w:hint="eastAsia" w:ascii="仿宋_GB2312" w:hAnsi="仿宋_GB2312" w:eastAsia="仿宋_GB2312" w:cs="仿宋_GB2312"/>
          <w:i w:val="0"/>
          <w:iCs w:val="0"/>
          <w:caps w:val="0"/>
          <w:color w:val="auto"/>
          <w:spacing w:val="0"/>
          <w:sz w:val="32"/>
          <w:szCs w:val="32"/>
          <w:highlight w:val="none"/>
          <w:shd w:val="clear" w:fill="FFFFFF"/>
          <w:vertAlign w:val="baseline"/>
        </w:rPr>
        <w:t>。</w:t>
      </w:r>
    </w:p>
    <w:p w14:paraId="61AE23F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8"/>
        <w:jc w:val="both"/>
        <w:textAlignment w:val="baseline"/>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第三十五条</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 xml:space="preserve">  医疗机构要落实主体责任，</w:t>
      </w:r>
      <w:r>
        <w:rPr>
          <w:rFonts w:hint="eastAsia" w:ascii="仿宋_GB2312" w:hAnsi="仿宋_GB2312" w:eastAsia="仿宋_GB2312" w:cs="仿宋_GB2312"/>
          <w:i w:val="0"/>
          <w:iCs w:val="0"/>
          <w:caps w:val="0"/>
          <w:color w:val="auto"/>
          <w:spacing w:val="0"/>
          <w:sz w:val="32"/>
          <w:szCs w:val="32"/>
          <w:highlight w:val="none"/>
          <w:shd w:val="clear" w:fill="FFFFFF"/>
          <w:vertAlign w:val="baseline"/>
          <w:lang w:val="en-US" w:eastAsia="zh-CN"/>
        </w:rPr>
        <w:t>为</w:t>
      </w:r>
      <w:r>
        <w:rPr>
          <w:rFonts w:hint="eastAsia" w:ascii="仿宋_GB2312" w:hAnsi="仿宋_GB2312" w:eastAsia="仿宋_GB2312" w:cs="仿宋_GB2312"/>
          <w:i w:val="0"/>
          <w:iCs w:val="0"/>
          <w:caps w:val="0"/>
          <w:color w:val="auto"/>
          <w:spacing w:val="0"/>
          <w:sz w:val="32"/>
          <w:szCs w:val="32"/>
          <w:highlight w:val="none"/>
          <w:shd w:val="clear" w:fill="FFFFFF"/>
          <w:vertAlign w:val="baseline"/>
        </w:rPr>
        <w:t>非急救转运服务机构及其从业人员</w:t>
      </w:r>
      <w:r>
        <w:rPr>
          <w:rFonts w:hint="eastAsia" w:ascii="仿宋_GB2312" w:hAnsi="仿宋_GB2312" w:eastAsia="仿宋_GB2312" w:cs="仿宋_GB2312"/>
          <w:i w:val="0"/>
          <w:iCs w:val="0"/>
          <w:caps w:val="0"/>
          <w:color w:val="auto"/>
          <w:spacing w:val="0"/>
          <w:sz w:val="32"/>
          <w:szCs w:val="32"/>
          <w:highlight w:val="none"/>
          <w:shd w:val="clear" w:fill="FFFFFF"/>
          <w:vertAlign w:val="baseline"/>
          <w:lang w:val="en-US" w:eastAsia="zh-CN"/>
        </w:rPr>
        <w:t>转运工作提供便利条件</w:t>
      </w:r>
      <w:r>
        <w:rPr>
          <w:rFonts w:hint="eastAsia" w:ascii="仿宋_GB2312" w:hAnsi="仿宋_GB2312" w:eastAsia="仿宋_GB2312" w:cs="仿宋_GB2312"/>
          <w:i w:val="0"/>
          <w:iCs w:val="0"/>
          <w:caps w:val="0"/>
          <w:color w:val="auto"/>
          <w:spacing w:val="0"/>
          <w:sz w:val="32"/>
          <w:szCs w:val="32"/>
          <w:highlight w:val="none"/>
          <w:shd w:val="clear" w:fill="FFFFFF"/>
          <w:vertAlign w:val="baseline"/>
        </w:rPr>
        <w:t>。</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严禁医务人员、保安、保洁及护工等第三方人员出卖患者信息，收取费用。</w:t>
      </w:r>
    </w:p>
    <w:p w14:paraId="0414A0B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8"/>
        <w:jc w:val="both"/>
        <w:textAlignment w:val="baseline"/>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pPr>
    </w:p>
    <w:p w14:paraId="204D3BF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Chars="0" w:right="0" w:rightChars="0"/>
        <w:jc w:val="center"/>
        <w:textAlignment w:val="baseline"/>
        <w:rPr>
          <w:rFonts w:hint="eastAsia" w:ascii="微软雅黑" w:hAnsi="微软雅黑" w:eastAsia="微软雅黑" w:cs="微软雅黑"/>
          <w:i w:val="0"/>
          <w:iCs w:val="0"/>
          <w:caps w:val="0"/>
          <w:color w:val="auto"/>
          <w:spacing w:val="0"/>
          <w:sz w:val="32"/>
          <w:szCs w:val="32"/>
          <w:shd w:val="clear" w:fill="FFFFFF"/>
          <w:vertAlign w:val="baseline"/>
          <w:lang w:val="en-US" w:eastAsia="zh-CN"/>
        </w:rPr>
      </w:pPr>
      <w:r>
        <w:rPr>
          <w:rFonts w:hint="eastAsia" w:ascii="微软雅黑" w:hAnsi="微软雅黑" w:eastAsia="微软雅黑" w:cs="微软雅黑"/>
          <w:i w:val="0"/>
          <w:iCs w:val="0"/>
          <w:caps w:val="0"/>
          <w:color w:val="auto"/>
          <w:spacing w:val="0"/>
          <w:sz w:val="32"/>
          <w:szCs w:val="32"/>
          <w:shd w:val="clear" w:fill="FFFFFF"/>
          <w:vertAlign w:val="baseline"/>
          <w:lang w:val="en-US" w:eastAsia="zh-CN"/>
        </w:rPr>
        <w:t>第六章  质量控制</w:t>
      </w:r>
    </w:p>
    <w:p w14:paraId="63D4403A">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8" w:firstLineChars="0"/>
        <w:jc w:val="both"/>
        <w:textAlignment w:val="baseline"/>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pPr>
      <w:r>
        <w:rPr>
          <w:rFonts w:hint="default" w:ascii="仿宋_GB2312" w:hAnsi="仿宋_GB2312" w:eastAsia="仿宋_GB2312" w:cs="仿宋_GB2312"/>
          <w:i w:val="0"/>
          <w:iCs w:val="0"/>
          <w:caps w:val="0"/>
          <w:color w:val="auto"/>
          <w:spacing w:val="0"/>
          <w:kern w:val="0"/>
          <w:sz w:val="32"/>
          <w:szCs w:val="32"/>
          <w:shd w:val="clear" w:fill="FFFFFF"/>
          <w:vertAlign w:val="baseline"/>
          <w:lang w:val="en-US" w:eastAsia="zh-CN" w:bidi="ar"/>
        </w:rPr>
        <w:t>第</w:t>
      </w: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三十六</w:t>
      </w:r>
      <w:r>
        <w:rPr>
          <w:rFonts w:hint="default" w:ascii="仿宋_GB2312" w:hAnsi="仿宋_GB2312" w:eastAsia="仿宋_GB2312" w:cs="仿宋_GB2312"/>
          <w:i w:val="0"/>
          <w:iCs w:val="0"/>
          <w:caps w:val="0"/>
          <w:color w:val="auto"/>
          <w:spacing w:val="0"/>
          <w:kern w:val="0"/>
          <w:sz w:val="32"/>
          <w:szCs w:val="32"/>
          <w:shd w:val="clear" w:fill="FFFFFF"/>
          <w:vertAlign w:val="baseline"/>
          <w:lang w:val="en-US" w:eastAsia="zh-CN" w:bidi="ar"/>
        </w:rPr>
        <w:t xml:space="preserve">条 </w:t>
      </w: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 xml:space="preserve"> 非急救转运服务机构应当建立并实施服务</w:t>
      </w:r>
      <w:r>
        <w:rPr>
          <w:rFonts w:hint="default" w:ascii="仿宋_GB2312" w:hAnsi="仿宋_GB2312" w:eastAsia="仿宋_GB2312" w:cs="仿宋_GB2312"/>
          <w:i w:val="0"/>
          <w:iCs w:val="0"/>
          <w:caps w:val="0"/>
          <w:color w:val="auto"/>
          <w:spacing w:val="0"/>
          <w:kern w:val="0"/>
          <w:sz w:val="32"/>
          <w:szCs w:val="32"/>
          <w:shd w:val="clear" w:fill="FFFFFF"/>
          <w:vertAlign w:val="baseline"/>
          <w:lang w:val="en-US" w:eastAsia="zh-CN" w:bidi="ar"/>
        </w:rPr>
        <w:t>质量管理体系</w:t>
      </w: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。非急救转运服务应当</w:t>
      </w:r>
      <w:r>
        <w:rPr>
          <w:rFonts w:hint="default" w:ascii="仿宋_GB2312" w:hAnsi="仿宋_GB2312" w:eastAsia="仿宋_GB2312" w:cs="仿宋_GB2312"/>
          <w:i w:val="0"/>
          <w:iCs w:val="0"/>
          <w:caps w:val="0"/>
          <w:color w:val="auto"/>
          <w:spacing w:val="0"/>
          <w:kern w:val="0"/>
          <w:sz w:val="32"/>
          <w:szCs w:val="32"/>
          <w:shd w:val="clear" w:fill="FFFFFF"/>
          <w:vertAlign w:val="baseline"/>
          <w:lang w:val="en-US" w:eastAsia="zh-CN" w:bidi="ar"/>
        </w:rPr>
        <w:t>接受卫生健康行政部门的技术指导和质量管理</w:t>
      </w: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w:t>
      </w:r>
      <w:r>
        <w:rPr>
          <w:rFonts w:hint="default" w:ascii="仿宋_GB2312" w:hAnsi="仿宋_GB2312" w:eastAsia="仿宋_GB2312" w:cs="仿宋_GB2312"/>
          <w:i w:val="0"/>
          <w:iCs w:val="0"/>
          <w:caps w:val="0"/>
          <w:color w:val="auto"/>
          <w:spacing w:val="0"/>
          <w:kern w:val="0"/>
          <w:sz w:val="32"/>
          <w:szCs w:val="32"/>
          <w:shd w:val="clear" w:fill="FFFFFF"/>
          <w:vertAlign w:val="baseline"/>
          <w:lang w:val="en-US" w:eastAsia="zh-CN" w:bidi="ar"/>
        </w:rPr>
        <w:t>保障</w:t>
      </w: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服务</w:t>
      </w:r>
      <w:r>
        <w:rPr>
          <w:rFonts w:hint="default" w:ascii="仿宋_GB2312" w:hAnsi="仿宋_GB2312" w:eastAsia="仿宋_GB2312" w:cs="仿宋_GB2312"/>
          <w:i w:val="0"/>
          <w:iCs w:val="0"/>
          <w:caps w:val="0"/>
          <w:color w:val="auto"/>
          <w:spacing w:val="0"/>
          <w:kern w:val="0"/>
          <w:sz w:val="32"/>
          <w:szCs w:val="32"/>
          <w:shd w:val="clear" w:fill="FFFFFF"/>
          <w:vertAlign w:val="baseline"/>
          <w:lang w:val="en-US" w:eastAsia="zh-CN" w:bidi="ar"/>
        </w:rPr>
        <w:t>质量和安全</w:t>
      </w: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w:t>
      </w:r>
    </w:p>
    <w:p w14:paraId="16EB65C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8" w:firstLineChars="0"/>
        <w:jc w:val="both"/>
        <w:textAlignment w:val="baseline"/>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pPr>
      <w:r>
        <w:rPr>
          <w:rFonts w:hint="default" w:ascii="仿宋_GB2312" w:hAnsi="仿宋_GB2312" w:eastAsia="仿宋_GB2312" w:cs="仿宋_GB2312"/>
          <w:i w:val="0"/>
          <w:iCs w:val="0"/>
          <w:caps w:val="0"/>
          <w:color w:val="auto"/>
          <w:spacing w:val="0"/>
          <w:kern w:val="0"/>
          <w:sz w:val="32"/>
          <w:szCs w:val="32"/>
          <w:shd w:val="clear" w:fill="FFFFFF"/>
          <w:vertAlign w:val="baseline"/>
          <w:lang w:val="en-US" w:eastAsia="zh-CN" w:bidi="ar"/>
        </w:rPr>
        <w:t>第</w:t>
      </w: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三十七</w:t>
      </w:r>
      <w:r>
        <w:rPr>
          <w:rFonts w:hint="default" w:ascii="仿宋_GB2312" w:hAnsi="仿宋_GB2312" w:eastAsia="仿宋_GB2312" w:cs="仿宋_GB2312"/>
          <w:i w:val="0"/>
          <w:iCs w:val="0"/>
          <w:caps w:val="0"/>
          <w:color w:val="auto"/>
          <w:spacing w:val="0"/>
          <w:kern w:val="0"/>
          <w:sz w:val="32"/>
          <w:szCs w:val="32"/>
          <w:shd w:val="clear" w:fill="FFFFFF"/>
          <w:vertAlign w:val="baseline"/>
          <w:lang w:val="en-US" w:eastAsia="zh-CN" w:bidi="ar"/>
        </w:rPr>
        <w:t xml:space="preserve">条 </w:t>
      </w: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 xml:space="preserve"> </w:t>
      </w:r>
      <w:r>
        <w:rPr>
          <w:rFonts w:hint="default" w:ascii="仿宋_GB2312" w:hAnsi="仿宋_GB2312" w:eastAsia="仿宋_GB2312" w:cs="仿宋_GB2312"/>
          <w:i w:val="0"/>
          <w:iCs w:val="0"/>
          <w:caps w:val="0"/>
          <w:color w:val="auto"/>
          <w:spacing w:val="0"/>
          <w:kern w:val="0"/>
          <w:sz w:val="32"/>
          <w:szCs w:val="32"/>
          <w:shd w:val="clear" w:fill="FFFFFF"/>
          <w:vertAlign w:val="baseline"/>
          <w:lang w:val="en-US" w:eastAsia="zh-CN" w:bidi="ar"/>
        </w:rPr>
        <w:t>非急救转</w:t>
      </w: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运</w:t>
      </w:r>
      <w:r>
        <w:rPr>
          <w:rFonts w:hint="default" w:ascii="仿宋_GB2312" w:hAnsi="仿宋_GB2312" w:eastAsia="仿宋_GB2312" w:cs="仿宋_GB2312"/>
          <w:i w:val="0"/>
          <w:iCs w:val="0"/>
          <w:caps w:val="0"/>
          <w:color w:val="auto"/>
          <w:spacing w:val="0"/>
          <w:kern w:val="0"/>
          <w:sz w:val="32"/>
          <w:szCs w:val="32"/>
          <w:shd w:val="clear" w:fill="FFFFFF"/>
          <w:vertAlign w:val="baseline"/>
          <w:lang w:val="en-US" w:eastAsia="zh-CN" w:bidi="ar"/>
        </w:rPr>
        <w:t>服务机构应当建立患者信息登记、文书管理制度</w:t>
      </w: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w:t>
      </w:r>
      <w:r>
        <w:rPr>
          <w:rFonts w:hint="default" w:ascii="仿宋_GB2312" w:hAnsi="仿宋_GB2312" w:eastAsia="仿宋_GB2312" w:cs="仿宋_GB2312"/>
          <w:i w:val="0"/>
          <w:iCs w:val="0"/>
          <w:caps w:val="0"/>
          <w:color w:val="auto"/>
          <w:spacing w:val="0"/>
          <w:kern w:val="0"/>
          <w:sz w:val="32"/>
          <w:szCs w:val="32"/>
          <w:shd w:val="clear" w:fill="FFFFFF"/>
          <w:vertAlign w:val="baseline"/>
          <w:lang w:val="en-US" w:eastAsia="zh-CN" w:bidi="ar"/>
        </w:rPr>
        <w:t>保证信息的真实性、完整性和及时性</w:t>
      </w: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w:t>
      </w:r>
    </w:p>
    <w:p w14:paraId="7B95C16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8" w:firstLineChars="0"/>
        <w:jc w:val="both"/>
        <w:textAlignment w:val="baseline"/>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pPr>
      <w:r>
        <w:rPr>
          <w:rFonts w:hint="default" w:ascii="仿宋_GB2312" w:hAnsi="仿宋_GB2312" w:eastAsia="仿宋_GB2312" w:cs="仿宋_GB2312"/>
          <w:i w:val="0"/>
          <w:iCs w:val="0"/>
          <w:caps w:val="0"/>
          <w:color w:val="auto"/>
          <w:spacing w:val="0"/>
          <w:kern w:val="0"/>
          <w:sz w:val="32"/>
          <w:szCs w:val="32"/>
          <w:shd w:val="clear" w:fill="FFFFFF"/>
          <w:vertAlign w:val="baseline"/>
          <w:lang w:val="en-US" w:eastAsia="zh-CN" w:bidi="ar"/>
        </w:rPr>
        <w:t>第</w:t>
      </w: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三十八</w:t>
      </w:r>
      <w:r>
        <w:rPr>
          <w:rFonts w:hint="default" w:ascii="仿宋_GB2312" w:hAnsi="仿宋_GB2312" w:eastAsia="仿宋_GB2312" w:cs="仿宋_GB2312"/>
          <w:i w:val="0"/>
          <w:iCs w:val="0"/>
          <w:caps w:val="0"/>
          <w:color w:val="auto"/>
          <w:spacing w:val="0"/>
          <w:kern w:val="0"/>
          <w:sz w:val="32"/>
          <w:szCs w:val="32"/>
          <w:shd w:val="clear" w:fill="FFFFFF"/>
          <w:vertAlign w:val="baseline"/>
          <w:lang w:val="en-US" w:eastAsia="zh-CN" w:bidi="ar"/>
        </w:rPr>
        <w:t xml:space="preserve">条 </w:t>
      </w: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 xml:space="preserve"> </w:t>
      </w:r>
      <w:r>
        <w:rPr>
          <w:rFonts w:hint="default" w:ascii="仿宋_GB2312" w:hAnsi="仿宋_GB2312" w:eastAsia="仿宋_GB2312" w:cs="仿宋_GB2312"/>
          <w:i w:val="0"/>
          <w:iCs w:val="0"/>
          <w:caps w:val="0"/>
          <w:color w:val="auto"/>
          <w:spacing w:val="0"/>
          <w:kern w:val="0"/>
          <w:sz w:val="32"/>
          <w:szCs w:val="32"/>
          <w:shd w:val="clear" w:fill="FFFFFF"/>
          <w:vertAlign w:val="baseline"/>
          <w:lang w:val="en-US" w:eastAsia="zh-CN" w:bidi="ar"/>
        </w:rPr>
        <w:t>非急救医疗转</w:t>
      </w: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运</w:t>
      </w:r>
      <w:r>
        <w:rPr>
          <w:rFonts w:hint="default" w:ascii="仿宋_GB2312" w:hAnsi="仿宋_GB2312" w:eastAsia="仿宋_GB2312" w:cs="仿宋_GB2312"/>
          <w:i w:val="0"/>
          <w:iCs w:val="0"/>
          <w:caps w:val="0"/>
          <w:color w:val="auto"/>
          <w:spacing w:val="0"/>
          <w:kern w:val="0"/>
          <w:sz w:val="32"/>
          <w:szCs w:val="32"/>
          <w:shd w:val="clear" w:fill="FFFFFF"/>
          <w:vertAlign w:val="baseline"/>
          <w:lang w:val="en-US" w:eastAsia="zh-CN" w:bidi="ar"/>
        </w:rPr>
        <w:t>服务机构应当建立风险预控防范机制</w:t>
      </w: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w:t>
      </w:r>
      <w:r>
        <w:rPr>
          <w:rFonts w:hint="default" w:ascii="仿宋_GB2312" w:hAnsi="仿宋_GB2312" w:eastAsia="仿宋_GB2312" w:cs="仿宋_GB2312"/>
          <w:i w:val="0"/>
          <w:iCs w:val="0"/>
          <w:caps w:val="0"/>
          <w:color w:val="auto"/>
          <w:spacing w:val="0"/>
          <w:kern w:val="0"/>
          <w:sz w:val="32"/>
          <w:szCs w:val="32"/>
          <w:shd w:val="clear" w:fill="FFFFFF"/>
          <w:vertAlign w:val="baseline"/>
          <w:lang w:val="en-US" w:eastAsia="zh-CN" w:bidi="ar"/>
        </w:rPr>
        <w:t>制定用户条款、服务介绍与声明等文件规范</w:t>
      </w: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w:t>
      </w:r>
      <w:r>
        <w:rPr>
          <w:rFonts w:hint="default" w:ascii="仿宋_GB2312" w:hAnsi="仿宋_GB2312" w:eastAsia="仿宋_GB2312" w:cs="仿宋_GB2312"/>
          <w:i w:val="0"/>
          <w:iCs w:val="0"/>
          <w:caps w:val="0"/>
          <w:color w:val="auto"/>
          <w:spacing w:val="0"/>
          <w:kern w:val="0"/>
          <w:sz w:val="32"/>
          <w:szCs w:val="32"/>
          <w:shd w:val="clear" w:fill="FFFFFF"/>
          <w:vertAlign w:val="baseline"/>
          <w:lang w:val="en-US" w:eastAsia="zh-CN" w:bidi="ar"/>
        </w:rPr>
        <w:t>充分保障患方的知情同意权、隐私权等合法权益</w:t>
      </w: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w:t>
      </w:r>
    </w:p>
    <w:p w14:paraId="3C8AD5A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8" w:firstLineChars="0"/>
        <w:jc w:val="both"/>
        <w:textAlignment w:val="baseline"/>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pPr>
      <w:r>
        <w:rPr>
          <w:rFonts w:hint="default" w:ascii="仿宋_GB2312" w:hAnsi="仿宋_GB2312" w:eastAsia="仿宋_GB2312" w:cs="仿宋_GB2312"/>
          <w:i w:val="0"/>
          <w:iCs w:val="0"/>
          <w:caps w:val="0"/>
          <w:color w:val="auto"/>
          <w:spacing w:val="0"/>
          <w:kern w:val="0"/>
          <w:sz w:val="32"/>
          <w:szCs w:val="32"/>
          <w:shd w:val="clear" w:fill="FFFFFF"/>
          <w:vertAlign w:val="baseline"/>
          <w:lang w:val="en-US" w:eastAsia="zh-CN" w:bidi="ar"/>
        </w:rPr>
        <w:t>第三十</w:t>
      </w: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九</w:t>
      </w:r>
      <w:r>
        <w:rPr>
          <w:rFonts w:hint="default" w:ascii="仿宋_GB2312" w:hAnsi="仿宋_GB2312" w:eastAsia="仿宋_GB2312" w:cs="仿宋_GB2312"/>
          <w:i w:val="0"/>
          <w:iCs w:val="0"/>
          <w:caps w:val="0"/>
          <w:color w:val="auto"/>
          <w:spacing w:val="0"/>
          <w:kern w:val="0"/>
          <w:sz w:val="32"/>
          <w:szCs w:val="32"/>
          <w:shd w:val="clear" w:fill="FFFFFF"/>
          <w:vertAlign w:val="baseline"/>
          <w:lang w:val="en-US" w:eastAsia="zh-CN" w:bidi="ar"/>
        </w:rPr>
        <w:t xml:space="preserve">条 </w:t>
      </w: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 xml:space="preserve"> </w:t>
      </w:r>
      <w:r>
        <w:rPr>
          <w:rFonts w:hint="default" w:ascii="仿宋_GB2312" w:hAnsi="仿宋_GB2312" w:eastAsia="仿宋_GB2312" w:cs="仿宋_GB2312"/>
          <w:i w:val="0"/>
          <w:iCs w:val="0"/>
          <w:caps w:val="0"/>
          <w:color w:val="auto"/>
          <w:spacing w:val="0"/>
          <w:kern w:val="0"/>
          <w:sz w:val="32"/>
          <w:szCs w:val="32"/>
          <w:shd w:val="clear" w:fill="FFFFFF"/>
          <w:vertAlign w:val="baseline"/>
          <w:lang w:val="en-US" w:eastAsia="zh-CN" w:bidi="ar"/>
        </w:rPr>
        <w:t>非急救转</w:t>
      </w: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运</w:t>
      </w:r>
      <w:r>
        <w:rPr>
          <w:rFonts w:hint="default" w:ascii="仿宋_GB2312" w:hAnsi="仿宋_GB2312" w:eastAsia="仿宋_GB2312" w:cs="仿宋_GB2312"/>
          <w:i w:val="0"/>
          <w:iCs w:val="0"/>
          <w:caps w:val="0"/>
          <w:color w:val="auto"/>
          <w:spacing w:val="0"/>
          <w:kern w:val="0"/>
          <w:sz w:val="32"/>
          <w:szCs w:val="32"/>
          <w:shd w:val="clear" w:fill="FFFFFF"/>
          <w:vertAlign w:val="baseline"/>
          <w:lang w:val="en-US" w:eastAsia="zh-CN" w:bidi="ar"/>
        </w:rPr>
        <w:t>服务机构接受政府及社会双重监督</w:t>
      </w: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，各部门应</w:t>
      </w:r>
      <w:r>
        <w:rPr>
          <w:rFonts w:hint="default" w:ascii="仿宋_GB2312" w:hAnsi="仿宋_GB2312" w:eastAsia="仿宋_GB2312" w:cs="仿宋_GB2312"/>
          <w:i w:val="0"/>
          <w:iCs w:val="0"/>
          <w:caps w:val="0"/>
          <w:color w:val="auto"/>
          <w:spacing w:val="0"/>
          <w:kern w:val="0"/>
          <w:sz w:val="32"/>
          <w:szCs w:val="32"/>
          <w:shd w:val="clear" w:fill="FFFFFF"/>
          <w:vertAlign w:val="baseline"/>
          <w:lang w:val="en-US" w:eastAsia="zh-CN" w:bidi="ar"/>
        </w:rPr>
        <w:t>设立服务监督电话</w:t>
      </w: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w:t>
      </w:r>
    </w:p>
    <w:p w14:paraId="19E7309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baseline"/>
        <w:rPr>
          <w:rFonts w:hint="eastAsia" w:ascii="微软雅黑" w:hAnsi="微软雅黑" w:eastAsia="微软雅黑" w:cs="微软雅黑"/>
          <w:i w:val="0"/>
          <w:iCs w:val="0"/>
          <w:caps w:val="0"/>
          <w:color w:val="auto"/>
          <w:spacing w:val="0"/>
          <w:sz w:val="32"/>
          <w:szCs w:val="32"/>
          <w:shd w:val="clear" w:fill="FFFFFF"/>
          <w:vertAlign w:val="baseline"/>
        </w:rPr>
      </w:pPr>
    </w:p>
    <w:p w14:paraId="1D3553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baseline"/>
        <w:rPr>
          <w:rFonts w:hint="eastAsia" w:ascii="微软雅黑" w:hAnsi="微软雅黑" w:eastAsia="微软雅黑" w:cs="微软雅黑"/>
          <w:i w:val="0"/>
          <w:iCs w:val="0"/>
          <w:caps w:val="0"/>
          <w:color w:val="auto"/>
          <w:spacing w:val="0"/>
          <w:sz w:val="15"/>
          <w:szCs w:val="15"/>
        </w:rPr>
      </w:pPr>
      <w:r>
        <w:rPr>
          <w:rFonts w:hint="eastAsia" w:ascii="微软雅黑" w:hAnsi="微软雅黑" w:eastAsia="微软雅黑" w:cs="微软雅黑"/>
          <w:i w:val="0"/>
          <w:iCs w:val="0"/>
          <w:caps w:val="0"/>
          <w:color w:val="auto"/>
          <w:spacing w:val="0"/>
          <w:sz w:val="32"/>
          <w:szCs w:val="32"/>
          <w:shd w:val="clear" w:fill="FFFFFF"/>
          <w:vertAlign w:val="baseline"/>
        </w:rPr>
        <w:t>第</w:t>
      </w:r>
      <w:r>
        <w:rPr>
          <w:rFonts w:hint="eastAsia" w:ascii="微软雅黑" w:hAnsi="微软雅黑" w:eastAsia="微软雅黑" w:cs="微软雅黑"/>
          <w:i w:val="0"/>
          <w:iCs w:val="0"/>
          <w:caps w:val="0"/>
          <w:color w:val="auto"/>
          <w:spacing w:val="0"/>
          <w:sz w:val="32"/>
          <w:szCs w:val="32"/>
          <w:shd w:val="clear" w:fill="FFFFFF"/>
          <w:vertAlign w:val="baseline"/>
          <w:lang w:val="en-US" w:eastAsia="zh-CN"/>
        </w:rPr>
        <w:t>七</w:t>
      </w:r>
      <w:r>
        <w:rPr>
          <w:rFonts w:hint="eastAsia" w:ascii="微软雅黑" w:hAnsi="微软雅黑" w:eastAsia="微软雅黑" w:cs="微软雅黑"/>
          <w:i w:val="0"/>
          <w:iCs w:val="0"/>
          <w:caps w:val="0"/>
          <w:color w:val="auto"/>
          <w:spacing w:val="0"/>
          <w:sz w:val="32"/>
          <w:szCs w:val="32"/>
          <w:shd w:val="clear" w:fill="FFFFFF"/>
          <w:vertAlign w:val="baseline"/>
        </w:rPr>
        <w:t xml:space="preserve">章 </w:t>
      </w:r>
      <w:r>
        <w:rPr>
          <w:rFonts w:hint="eastAsia" w:ascii="微软雅黑" w:hAnsi="微软雅黑" w:eastAsia="微软雅黑" w:cs="微软雅黑"/>
          <w:i w:val="0"/>
          <w:iCs w:val="0"/>
          <w:caps w:val="0"/>
          <w:color w:val="auto"/>
          <w:spacing w:val="0"/>
          <w:sz w:val="32"/>
          <w:szCs w:val="32"/>
          <w:shd w:val="clear" w:fill="FFFFFF"/>
          <w:vertAlign w:val="baseline"/>
          <w:lang w:val="en-US" w:eastAsia="zh-CN"/>
        </w:rPr>
        <w:t xml:space="preserve"> </w:t>
      </w:r>
      <w:r>
        <w:rPr>
          <w:rFonts w:hint="eastAsia" w:ascii="微软雅黑" w:hAnsi="微软雅黑" w:eastAsia="微软雅黑" w:cs="微软雅黑"/>
          <w:i w:val="0"/>
          <w:iCs w:val="0"/>
          <w:caps w:val="0"/>
          <w:color w:val="auto"/>
          <w:spacing w:val="0"/>
          <w:sz w:val="32"/>
          <w:szCs w:val="32"/>
          <w:shd w:val="clear" w:fill="FFFFFF"/>
          <w:vertAlign w:val="baseline"/>
        </w:rPr>
        <w:t>应急救援管理</w:t>
      </w:r>
    </w:p>
    <w:p w14:paraId="255635E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8" w:firstLineChars="0"/>
        <w:jc w:val="both"/>
        <w:textAlignment w:val="baseline"/>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第四十条</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 xml:space="preserve">  非急救医疗转运服务机构应建立突发事件应对机制、预案及工作流程，开展相应的人员培训及应急演练，建立应急物资储备管理机制，保证物资随时处于完好备用状态。</w:t>
      </w:r>
    </w:p>
    <w:p w14:paraId="196D221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8" w:firstLineChars="0"/>
        <w:jc w:val="both"/>
        <w:textAlignment w:val="baseline"/>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第四十一条</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 xml:space="preserve">  遇重大突发事件，非急救医疗转运服务机构需服从属地卫生健康行政部门统一指挥调度，配备人员参与紧急救援转运工作。</w:t>
      </w:r>
    </w:p>
    <w:p w14:paraId="2DD6497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8" w:firstLineChars="0"/>
        <w:jc w:val="both"/>
        <w:textAlignment w:val="baseline"/>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 xml:space="preserve">第四十二条  </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鼓励非急救转运服务机构承担医疗保障活动，参与疫情防控等工作。</w:t>
      </w:r>
    </w:p>
    <w:p w14:paraId="528EB7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baseline"/>
        <w:rPr>
          <w:rFonts w:hint="eastAsia" w:ascii="微软雅黑" w:hAnsi="微软雅黑" w:eastAsia="微软雅黑" w:cs="微软雅黑"/>
          <w:i w:val="0"/>
          <w:iCs w:val="0"/>
          <w:caps w:val="0"/>
          <w:color w:val="auto"/>
          <w:spacing w:val="0"/>
          <w:sz w:val="32"/>
          <w:szCs w:val="32"/>
          <w:shd w:val="clear" w:fill="FFFFFF"/>
          <w:vertAlign w:val="baseline"/>
        </w:rPr>
      </w:pPr>
    </w:p>
    <w:p w14:paraId="3C7AF47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baseline"/>
        <w:rPr>
          <w:rFonts w:hint="eastAsia" w:ascii="微软雅黑" w:hAnsi="微软雅黑" w:eastAsia="微软雅黑" w:cs="微软雅黑"/>
          <w:i w:val="0"/>
          <w:iCs w:val="0"/>
          <w:caps w:val="0"/>
          <w:color w:val="auto"/>
          <w:spacing w:val="0"/>
          <w:sz w:val="15"/>
          <w:szCs w:val="15"/>
        </w:rPr>
      </w:pPr>
      <w:r>
        <w:rPr>
          <w:rFonts w:hint="eastAsia" w:ascii="微软雅黑" w:hAnsi="微软雅黑" w:eastAsia="微软雅黑" w:cs="微软雅黑"/>
          <w:i w:val="0"/>
          <w:iCs w:val="0"/>
          <w:caps w:val="0"/>
          <w:color w:val="auto"/>
          <w:spacing w:val="0"/>
          <w:sz w:val="32"/>
          <w:szCs w:val="32"/>
          <w:shd w:val="clear" w:fill="FFFFFF"/>
          <w:vertAlign w:val="baseline"/>
        </w:rPr>
        <w:t>第</w:t>
      </w:r>
      <w:r>
        <w:rPr>
          <w:rFonts w:hint="eastAsia" w:ascii="微软雅黑" w:hAnsi="微软雅黑" w:eastAsia="微软雅黑" w:cs="微软雅黑"/>
          <w:i w:val="0"/>
          <w:iCs w:val="0"/>
          <w:caps w:val="0"/>
          <w:color w:val="auto"/>
          <w:spacing w:val="0"/>
          <w:sz w:val="32"/>
          <w:szCs w:val="32"/>
          <w:shd w:val="clear" w:fill="FFFFFF"/>
          <w:vertAlign w:val="baseline"/>
          <w:lang w:val="en-US" w:eastAsia="zh-CN"/>
        </w:rPr>
        <w:t>八</w:t>
      </w:r>
      <w:r>
        <w:rPr>
          <w:rFonts w:hint="eastAsia" w:ascii="微软雅黑" w:hAnsi="微软雅黑" w:eastAsia="微软雅黑" w:cs="微软雅黑"/>
          <w:i w:val="0"/>
          <w:iCs w:val="0"/>
          <w:caps w:val="0"/>
          <w:color w:val="auto"/>
          <w:spacing w:val="0"/>
          <w:sz w:val="32"/>
          <w:szCs w:val="32"/>
          <w:shd w:val="clear" w:fill="FFFFFF"/>
          <w:vertAlign w:val="baseline"/>
        </w:rPr>
        <w:t>章</w:t>
      </w:r>
      <w:r>
        <w:rPr>
          <w:rFonts w:hint="eastAsia" w:ascii="微软雅黑" w:hAnsi="微软雅黑" w:eastAsia="微软雅黑" w:cs="微软雅黑"/>
          <w:i w:val="0"/>
          <w:iCs w:val="0"/>
          <w:caps w:val="0"/>
          <w:color w:val="auto"/>
          <w:spacing w:val="0"/>
          <w:sz w:val="32"/>
          <w:szCs w:val="32"/>
          <w:shd w:val="clear" w:fill="FFFFFF"/>
          <w:vertAlign w:val="baseline"/>
          <w:lang w:val="en-US" w:eastAsia="zh-CN"/>
        </w:rPr>
        <w:t xml:space="preserve">  </w:t>
      </w:r>
      <w:r>
        <w:rPr>
          <w:rFonts w:hint="eastAsia" w:ascii="微软雅黑" w:hAnsi="微软雅黑" w:eastAsia="微软雅黑" w:cs="微软雅黑"/>
          <w:i w:val="0"/>
          <w:iCs w:val="0"/>
          <w:caps w:val="0"/>
          <w:color w:val="auto"/>
          <w:spacing w:val="0"/>
          <w:sz w:val="32"/>
          <w:szCs w:val="32"/>
          <w:shd w:val="clear" w:fill="FFFFFF"/>
          <w:vertAlign w:val="baseline"/>
        </w:rPr>
        <w:t>附则</w:t>
      </w:r>
    </w:p>
    <w:p w14:paraId="41C1041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8" w:firstLineChars="0"/>
        <w:jc w:val="both"/>
        <w:textAlignment w:val="baseline"/>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 xml:space="preserve">第四十三条  </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本办法由省卫生健康委员会、省公安厅、省交通运输厅、省市场监督管理厅、省医疗保障局依据各自职责范围进行解释说明。</w:t>
      </w:r>
    </w:p>
    <w:p w14:paraId="6322AC3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648" w:firstLineChars="0"/>
        <w:jc w:val="both"/>
        <w:textAlignment w:val="baseline"/>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 xml:space="preserve">第四十四条  </w:t>
      </w: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本办法自印发之日起施行，有效期两年。</w:t>
      </w:r>
    </w:p>
    <w:p w14:paraId="722CB65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baseline"/>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pPr>
    </w:p>
    <w:p w14:paraId="15B7F07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0"/>
        <w:jc w:val="both"/>
        <w:textAlignment w:val="baseline"/>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附件:</w:t>
      </w:r>
    </w:p>
    <w:p w14:paraId="2A9BCAE9">
      <w:pPr>
        <w:pStyle w:val="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baseline"/>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非急救医疗转运登记信息表</w:t>
      </w:r>
    </w:p>
    <w:p w14:paraId="7D8B9798">
      <w:pPr>
        <w:pStyle w:val="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baseline"/>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非急救助行转运登记信息表</w:t>
      </w:r>
    </w:p>
    <w:p w14:paraId="4DE9B442">
      <w:pPr>
        <w:pStyle w:val="5"/>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baseline"/>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auto"/>
          <w:spacing w:val="0"/>
          <w:sz w:val="32"/>
          <w:szCs w:val="32"/>
          <w:shd w:val="clear" w:fill="FFFFFF"/>
          <w:vertAlign w:val="baseline"/>
          <w:lang w:val="en-US" w:eastAsia="zh-CN"/>
        </w:rPr>
        <w:t>车辆标识效果图</w:t>
      </w:r>
    </w:p>
    <w:p w14:paraId="75E7DFF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0"/>
        <w:jc w:val="both"/>
        <w:textAlignment w:val="baseline"/>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sectPr>
          <w:footerReference r:id="rId3" w:type="default"/>
          <w:pgSz w:w="11906" w:h="16838"/>
          <w:pgMar w:top="2098" w:right="1474" w:bottom="1984" w:left="1587" w:header="851" w:footer="992" w:gutter="0"/>
          <w:pgNumType w:fmt="decimal"/>
          <w:cols w:space="425" w:num="1"/>
          <w:docGrid w:type="lines" w:linePitch="312" w:charSpace="0"/>
        </w:sectPr>
      </w:pPr>
    </w:p>
    <w:tbl>
      <w:tblPr>
        <w:tblStyle w:val="6"/>
        <w:tblW w:w="91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4"/>
        <w:gridCol w:w="828"/>
        <w:gridCol w:w="267"/>
        <w:gridCol w:w="144"/>
        <w:gridCol w:w="645"/>
        <w:gridCol w:w="144"/>
        <w:gridCol w:w="226"/>
        <w:gridCol w:w="144"/>
        <w:gridCol w:w="233"/>
        <w:gridCol w:w="367"/>
        <w:gridCol w:w="336"/>
        <w:gridCol w:w="144"/>
        <w:gridCol w:w="146"/>
        <w:gridCol w:w="144"/>
        <w:gridCol w:w="22"/>
        <w:gridCol w:w="526"/>
        <w:gridCol w:w="206"/>
        <w:gridCol w:w="144"/>
        <w:gridCol w:w="221"/>
        <w:gridCol w:w="476"/>
        <w:gridCol w:w="144"/>
        <w:gridCol w:w="92"/>
        <w:gridCol w:w="15"/>
        <w:gridCol w:w="129"/>
        <w:gridCol w:w="2"/>
        <w:gridCol w:w="13"/>
        <w:gridCol w:w="60"/>
        <w:gridCol w:w="1"/>
        <w:gridCol w:w="144"/>
        <w:gridCol w:w="949"/>
        <w:gridCol w:w="12"/>
        <w:gridCol w:w="82"/>
        <w:gridCol w:w="50"/>
        <w:gridCol w:w="12"/>
        <w:gridCol w:w="946"/>
        <w:gridCol w:w="856"/>
        <w:gridCol w:w="144"/>
      </w:tblGrid>
      <w:tr w14:paraId="7CAD8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 w:type="dxa"/>
          <w:trHeight w:val="236" w:hRule="atLeast"/>
          <w:jc w:val="center"/>
        </w:trPr>
        <w:tc>
          <w:tcPr>
            <w:tcW w:w="2398" w:type="dxa"/>
            <w:gridSpan w:val="7"/>
            <w:tcBorders>
              <w:top w:val="nil"/>
              <w:left w:val="nil"/>
              <w:bottom w:val="nil"/>
              <w:right w:val="nil"/>
            </w:tcBorders>
            <w:shd w:val="clear" w:color="auto" w:fill="auto"/>
            <w:vAlign w:val="center"/>
          </w:tcPr>
          <w:p w14:paraId="2DE3EDB3">
            <w:pPr>
              <w:keepNext w:val="0"/>
              <w:keepLines w:val="0"/>
              <w:pageBreakBefore w:val="0"/>
              <w:widowControl/>
              <w:suppressLineNumbers w:val="0"/>
              <w:kinsoku/>
              <w:wordWrap/>
              <w:overflowPunct/>
              <w:topLinePunct w:val="0"/>
              <w:autoSpaceDE/>
              <w:autoSpaceDN/>
              <w:bidi w:val="0"/>
              <w:adjustRightInd/>
              <w:snapToGrid/>
              <w:spacing w:line="320" w:lineRule="exact"/>
              <w:ind w:left="0"/>
              <w:jc w:val="left"/>
              <w:textAlignment w:val="top"/>
              <w:rPr>
                <w:rFonts w:ascii="黑体" w:hAnsi="宋体" w:eastAsia="黑体" w:cs="黑体"/>
                <w:b/>
                <w:bCs/>
                <w:i w:val="0"/>
                <w:iCs w:val="0"/>
                <w:color w:val="auto"/>
                <w:sz w:val="20"/>
                <w:szCs w:val="20"/>
                <w:u w:val="none"/>
              </w:rPr>
            </w:pPr>
            <w:r>
              <w:rPr>
                <w:rFonts w:ascii="黑体" w:hAnsi="黑体" w:eastAsia="黑体" w:cs="黑体"/>
                <w:color w:val="auto"/>
                <w:spacing w:val="-1"/>
                <w:sz w:val="28"/>
                <w:szCs w:val="28"/>
                <w:lang w:val="en-US" w:eastAsia="zh-CN"/>
              </w:rPr>
              <w:t>附件1</w:t>
            </w:r>
          </w:p>
        </w:tc>
        <w:tc>
          <w:tcPr>
            <w:tcW w:w="1370" w:type="dxa"/>
            <w:gridSpan w:val="6"/>
            <w:tcBorders>
              <w:top w:val="nil"/>
              <w:left w:val="nil"/>
              <w:bottom w:val="nil"/>
              <w:right w:val="nil"/>
            </w:tcBorders>
            <w:shd w:val="clear" w:color="auto" w:fill="auto"/>
            <w:noWrap/>
            <w:vAlign w:val="center"/>
          </w:tcPr>
          <w:p w14:paraId="3DEA490C">
            <w:pPr>
              <w:keepNext w:val="0"/>
              <w:keepLines w:val="0"/>
              <w:pageBreakBefore w:val="0"/>
              <w:widowControl/>
              <w:kinsoku/>
              <w:wordWrap/>
              <w:overflowPunct/>
              <w:topLinePunct w:val="0"/>
              <w:autoSpaceDE/>
              <w:autoSpaceDN/>
              <w:bidi w:val="0"/>
              <w:adjustRightInd/>
              <w:snapToGrid/>
              <w:spacing w:line="320" w:lineRule="exact"/>
              <w:ind w:left="0"/>
              <w:jc w:val="center"/>
              <w:rPr>
                <w:rFonts w:hint="eastAsia" w:ascii="Arial" w:hAnsi="Arial" w:cs="Arial"/>
                <w:i w:val="0"/>
                <w:iCs w:val="0"/>
                <w:color w:val="auto"/>
                <w:sz w:val="22"/>
                <w:szCs w:val="22"/>
                <w:u w:val="none"/>
              </w:rPr>
            </w:pPr>
          </w:p>
        </w:tc>
        <w:tc>
          <w:tcPr>
            <w:tcW w:w="1739" w:type="dxa"/>
            <w:gridSpan w:val="7"/>
            <w:tcBorders>
              <w:top w:val="nil"/>
              <w:left w:val="nil"/>
              <w:bottom w:val="nil"/>
              <w:right w:val="nil"/>
            </w:tcBorders>
            <w:shd w:val="clear" w:color="auto" w:fill="auto"/>
            <w:noWrap/>
            <w:vAlign w:val="center"/>
          </w:tcPr>
          <w:p w14:paraId="57FCC410">
            <w:pPr>
              <w:keepNext w:val="0"/>
              <w:keepLines w:val="0"/>
              <w:pageBreakBefore w:val="0"/>
              <w:widowControl/>
              <w:kinsoku/>
              <w:wordWrap/>
              <w:overflowPunct/>
              <w:topLinePunct w:val="0"/>
              <w:autoSpaceDE/>
              <w:autoSpaceDN/>
              <w:bidi w:val="0"/>
              <w:adjustRightInd/>
              <w:snapToGrid/>
              <w:spacing w:line="320" w:lineRule="exact"/>
              <w:ind w:left="0"/>
              <w:jc w:val="center"/>
              <w:rPr>
                <w:rFonts w:hint="default" w:ascii="Arial" w:hAnsi="Arial" w:cs="Arial"/>
                <w:i w:val="0"/>
                <w:iCs w:val="0"/>
                <w:color w:val="auto"/>
                <w:sz w:val="22"/>
                <w:szCs w:val="22"/>
                <w:u w:val="none"/>
              </w:rPr>
            </w:pPr>
          </w:p>
        </w:tc>
        <w:tc>
          <w:tcPr>
            <w:tcW w:w="236" w:type="dxa"/>
            <w:gridSpan w:val="2"/>
            <w:tcBorders>
              <w:top w:val="nil"/>
              <w:left w:val="nil"/>
              <w:bottom w:val="nil"/>
              <w:right w:val="nil"/>
            </w:tcBorders>
            <w:shd w:val="clear" w:color="auto" w:fill="auto"/>
            <w:noWrap/>
            <w:vAlign w:val="center"/>
          </w:tcPr>
          <w:p w14:paraId="60EE35D3">
            <w:pPr>
              <w:keepNext w:val="0"/>
              <w:keepLines w:val="0"/>
              <w:pageBreakBefore w:val="0"/>
              <w:widowControl/>
              <w:kinsoku/>
              <w:wordWrap/>
              <w:overflowPunct/>
              <w:topLinePunct w:val="0"/>
              <w:autoSpaceDE/>
              <w:autoSpaceDN/>
              <w:bidi w:val="0"/>
              <w:adjustRightInd/>
              <w:snapToGrid/>
              <w:spacing w:line="320" w:lineRule="exact"/>
              <w:ind w:left="0"/>
              <w:jc w:val="center"/>
              <w:rPr>
                <w:rFonts w:hint="default" w:ascii="Arial" w:hAnsi="Arial" w:cs="Arial"/>
                <w:i w:val="0"/>
                <w:iCs w:val="0"/>
                <w:color w:val="auto"/>
                <w:sz w:val="22"/>
                <w:szCs w:val="22"/>
                <w:u w:val="none"/>
              </w:rPr>
            </w:pPr>
          </w:p>
        </w:tc>
        <w:tc>
          <w:tcPr>
            <w:tcW w:w="3271" w:type="dxa"/>
            <w:gridSpan w:val="14"/>
            <w:tcBorders>
              <w:top w:val="nil"/>
              <w:left w:val="nil"/>
              <w:bottom w:val="nil"/>
              <w:right w:val="nil"/>
            </w:tcBorders>
            <w:shd w:val="clear" w:color="auto" w:fill="auto"/>
            <w:noWrap/>
            <w:vAlign w:val="center"/>
          </w:tcPr>
          <w:p w14:paraId="32AA74A5">
            <w:pPr>
              <w:keepNext w:val="0"/>
              <w:keepLines w:val="0"/>
              <w:pageBreakBefore w:val="0"/>
              <w:widowControl/>
              <w:kinsoku/>
              <w:wordWrap/>
              <w:overflowPunct/>
              <w:topLinePunct w:val="0"/>
              <w:autoSpaceDE/>
              <w:autoSpaceDN/>
              <w:bidi w:val="0"/>
              <w:adjustRightInd/>
              <w:snapToGrid/>
              <w:spacing w:line="320" w:lineRule="exact"/>
              <w:ind w:left="0"/>
              <w:jc w:val="center"/>
              <w:rPr>
                <w:rFonts w:hint="default" w:ascii="Arial" w:hAnsi="Arial" w:cs="Arial"/>
                <w:i w:val="0"/>
                <w:iCs w:val="0"/>
                <w:color w:val="auto"/>
                <w:sz w:val="22"/>
                <w:szCs w:val="22"/>
                <w:u w:val="none"/>
              </w:rPr>
            </w:pPr>
          </w:p>
        </w:tc>
      </w:tr>
      <w:tr w14:paraId="78644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 w:type="dxa"/>
          <w:trHeight w:val="459" w:hRule="atLeast"/>
          <w:jc w:val="center"/>
        </w:trPr>
        <w:tc>
          <w:tcPr>
            <w:tcW w:w="9014" w:type="dxa"/>
            <w:gridSpan w:val="36"/>
            <w:tcBorders>
              <w:top w:val="nil"/>
              <w:left w:val="nil"/>
              <w:bottom w:val="nil"/>
              <w:right w:val="nil"/>
            </w:tcBorders>
            <w:shd w:val="clear" w:color="auto" w:fill="auto"/>
            <w:vAlign w:val="center"/>
          </w:tcPr>
          <w:p w14:paraId="24A9AC1C">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ascii="宋体" w:hAnsi="宋体" w:eastAsia="宋体" w:cs="宋体"/>
                <w:b/>
                <w:bCs/>
                <w:i w:val="0"/>
                <w:iCs w:val="0"/>
                <w:color w:val="auto"/>
                <w:sz w:val="28"/>
                <w:szCs w:val="28"/>
                <w:u w:val="none"/>
              </w:rPr>
            </w:pPr>
            <w:r>
              <w:rPr>
                <w:rStyle w:val="10"/>
                <w:color w:val="auto"/>
                <w:sz w:val="32"/>
                <w:szCs w:val="32"/>
                <w:lang w:val="en-US" w:eastAsia="zh-CN" w:bidi="ar"/>
              </w:rPr>
              <w:t>非急救医疗转</w:t>
            </w:r>
            <w:r>
              <w:rPr>
                <w:rStyle w:val="10"/>
                <w:rFonts w:hint="eastAsia"/>
                <w:color w:val="auto"/>
                <w:sz w:val="32"/>
                <w:szCs w:val="32"/>
                <w:lang w:val="en-US" w:eastAsia="zh-CN" w:bidi="ar"/>
              </w:rPr>
              <w:t>运</w:t>
            </w:r>
            <w:r>
              <w:rPr>
                <w:rStyle w:val="10"/>
                <w:color w:val="auto"/>
                <w:sz w:val="32"/>
                <w:szCs w:val="32"/>
                <w:lang w:val="en-US" w:eastAsia="zh-CN" w:bidi="ar"/>
              </w:rPr>
              <w:t>服务机构</w:t>
            </w:r>
            <w:r>
              <w:rPr>
                <w:rStyle w:val="10"/>
                <w:rFonts w:hint="eastAsia"/>
                <w:color w:val="auto"/>
                <w:sz w:val="32"/>
                <w:szCs w:val="32"/>
                <w:lang w:val="en-US" w:eastAsia="zh-CN" w:bidi="ar"/>
              </w:rPr>
              <w:t>登记</w:t>
            </w:r>
            <w:r>
              <w:rPr>
                <w:rStyle w:val="10"/>
                <w:color w:val="auto"/>
                <w:sz w:val="32"/>
                <w:szCs w:val="32"/>
                <w:lang w:val="en-US" w:eastAsia="zh-CN" w:bidi="ar"/>
              </w:rPr>
              <w:t>信息表</w:t>
            </w:r>
          </w:p>
        </w:tc>
      </w:tr>
      <w:tr w14:paraId="2FA5C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 w:type="dxa"/>
          <w:trHeight w:val="518" w:hRule="atLeast"/>
          <w:jc w:val="center"/>
        </w:trPr>
        <w:tc>
          <w:tcPr>
            <w:tcW w:w="901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68F65B94">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ascii="宋体" w:hAnsi="宋体" w:eastAsia="宋体" w:cs="宋体"/>
                <w:b/>
                <w:bCs/>
                <w:i w:val="0"/>
                <w:iCs w:val="0"/>
                <w:color w:val="auto"/>
                <w:sz w:val="28"/>
                <w:szCs w:val="28"/>
                <w:u w:val="none"/>
              </w:rPr>
            </w:pPr>
            <w:r>
              <w:rPr>
                <w:rStyle w:val="11"/>
                <w:color w:val="auto"/>
                <w:sz w:val="28"/>
                <w:szCs w:val="28"/>
                <w:lang w:val="en-US" w:eastAsia="zh-CN" w:bidi="ar"/>
              </w:rPr>
              <w:t>机构信息</w:t>
            </w:r>
          </w:p>
        </w:tc>
      </w:tr>
      <w:tr w14:paraId="14113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 w:type="dxa"/>
          <w:trHeight w:val="600" w:hRule="atLeast"/>
          <w:jc w:val="center"/>
        </w:trPr>
        <w:tc>
          <w:tcPr>
            <w:tcW w:w="20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920C93">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ascii="宋体" w:hAnsi="宋体" w:eastAsia="宋体" w:cs="宋体"/>
                <w:b/>
                <w:bCs/>
                <w:i w:val="0"/>
                <w:iCs w:val="0"/>
                <w:color w:val="auto"/>
                <w:sz w:val="28"/>
                <w:szCs w:val="28"/>
                <w:u w:val="none"/>
              </w:rPr>
            </w:pPr>
            <w:r>
              <w:rPr>
                <w:rStyle w:val="12"/>
                <w:color w:val="auto"/>
                <w:sz w:val="28"/>
                <w:szCs w:val="28"/>
                <w:lang w:val="en-US" w:eastAsia="zh-CN" w:bidi="ar"/>
              </w:rPr>
              <w:t>医疗机构名称</w:t>
            </w:r>
          </w:p>
        </w:tc>
        <w:tc>
          <w:tcPr>
            <w:tcW w:w="6986"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3F6C5B14">
            <w:pPr>
              <w:keepNext w:val="0"/>
              <w:keepLines w:val="0"/>
              <w:pageBreakBefore w:val="0"/>
              <w:widowControl/>
              <w:kinsoku/>
              <w:wordWrap/>
              <w:overflowPunct/>
              <w:topLinePunct w:val="0"/>
              <w:autoSpaceDE/>
              <w:autoSpaceDN/>
              <w:bidi w:val="0"/>
              <w:adjustRightInd/>
              <w:snapToGrid/>
              <w:spacing w:line="320" w:lineRule="exact"/>
              <w:ind w:left="0"/>
              <w:jc w:val="center"/>
              <w:rPr>
                <w:rFonts w:hint="eastAsia" w:ascii="Arial" w:hAnsi="Arial" w:eastAsia="宋体" w:cs="Arial"/>
                <w:i w:val="0"/>
                <w:iCs w:val="0"/>
                <w:color w:val="auto"/>
                <w:sz w:val="28"/>
                <w:szCs w:val="28"/>
                <w:u w:val="none"/>
                <w:lang w:val="en-US" w:eastAsia="zh-CN"/>
              </w:rPr>
            </w:pPr>
          </w:p>
        </w:tc>
      </w:tr>
      <w:tr w14:paraId="3D066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 w:type="dxa"/>
          <w:trHeight w:val="660" w:hRule="atLeast"/>
          <w:jc w:val="center"/>
        </w:trPr>
        <w:tc>
          <w:tcPr>
            <w:tcW w:w="901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3CEBFFA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baseline"/>
              <w:rPr>
                <w:rFonts w:ascii="宋体" w:hAnsi="宋体" w:eastAsia="宋体" w:cs="宋体"/>
                <w:i w:val="0"/>
                <w:iCs w:val="0"/>
                <w:color w:val="auto"/>
                <w:sz w:val="28"/>
                <w:szCs w:val="28"/>
                <w:u w:val="none"/>
              </w:rPr>
            </w:pPr>
            <w:r>
              <w:rPr>
                <w:rFonts w:hint="eastAsia" w:asciiTheme="minorEastAsia" w:hAnsiTheme="minorEastAsia" w:eastAsiaTheme="minorEastAsia" w:cstheme="minorEastAsia"/>
                <w:b/>
                <w:bCs/>
                <w:i w:val="0"/>
                <w:iCs w:val="0"/>
                <w:caps w:val="0"/>
                <w:color w:val="auto"/>
                <w:spacing w:val="0"/>
                <w:sz w:val="28"/>
                <w:szCs w:val="28"/>
                <w:shd w:val="clear" w:fill="FFFFFF"/>
                <w:vertAlign w:val="baseline"/>
                <w:lang w:val="en-US" w:eastAsia="zh-CN"/>
              </w:rPr>
              <w:t>设置单位(人)       (1)法人举办</w:t>
            </w:r>
            <w:r>
              <w:rPr>
                <w:rFonts w:hint="eastAsia" w:asciiTheme="minorEastAsia" w:hAnsiTheme="minorEastAsia" w:eastAsiaTheme="minorEastAsia" w:cstheme="minorEastAsia"/>
                <w:b/>
                <w:bCs/>
                <w:i w:val="0"/>
                <w:iCs w:val="0"/>
                <w:caps w:val="0"/>
                <w:color w:val="auto"/>
                <w:spacing w:val="0"/>
                <w:sz w:val="28"/>
                <w:szCs w:val="28"/>
                <w:shd w:val="clear" w:fill="FFFFFF"/>
                <w:vertAlign w:val="baseline"/>
                <w:lang w:val="en-US" w:eastAsia="zh-CN"/>
              </w:rPr>
              <w:sym w:font="Wingdings 2" w:char="00A3"/>
            </w:r>
            <w:r>
              <w:rPr>
                <w:rFonts w:hint="eastAsia" w:asciiTheme="minorEastAsia" w:hAnsiTheme="minorEastAsia" w:eastAsiaTheme="minorEastAsia" w:cstheme="minorEastAsia"/>
                <w:b/>
                <w:bCs/>
                <w:i w:val="0"/>
                <w:iCs w:val="0"/>
                <w:caps w:val="0"/>
                <w:color w:val="auto"/>
                <w:spacing w:val="0"/>
                <w:sz w:val="28"/>
                <w:szCs w:val="28"/>
                <w:shd w:val="clear" w:fill="FFFFFF"/>
                <w:vertAlign w:val="baseline"/>
                <w:lang w:val="en-US" w:eastAsia="zh-CN"/>
              </w:rPr>
              <w:t xml:space="preserve">   (2)其他组织举办</w:t>
            </w:r>
            <w:r>
              <w:rPr>
                <w:rFonts w:hint="eastAsia" w:asciiTheme="minorEastAsia" w:hAnsiTheme="minorEastAsia" w:eastAsiaTheme="minorEastAsia" w:cstheme="minorEastAsia"/>
                <w:b/>
                <w:bCs/>
                <w:i w:val="0"/>
                <w:iCs w:val="0"/>
                <w:caps w:val="0"/>
                <w:color w:val="auto"/>
                <w:spacing w:val="0"/>
                <w:sz w:val="28"/>
                <w:szCs w:val="28"/>
                <w:shd w:val="clear" w:fill="FFFFFF"/>
                <w:vertAlign w:val="baseline"/>
                <w:lang w:val="en-US" w:eastAsia="zh-CN"/>
              </w:rPr>
              <w:sym w:font="Wingdings 2" w:char="00A3"/>
            </w:r>
          </w:p>
        </w:tc>
      </w:tr>
      <w:tr w14:paraId="001F6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 w:type="dxa"/>
          <w:trHeight w:val="560" w:hRule="atLeast"/>
          <w:jc w:val="center"/>
        </w:trPr>
        <w:tc>
          <w:tcPr>
            <w:tcW w:w="2028"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D77C62">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ascii="宋体" w:hAnsi="宋体" w:eastAsia="宋体" w:cs="宋体"/>
                <w:b/>
                <w:bCs/>
                <w:i w:val="0"/>
                <w:iCs w:val="0"/>
                <w:color w:val="auto"/>
                <w:sz w:val="28"/>
                <w:szCs w:val="28"/>
                <w:u w:val="none"/>
              </w:rPr>
            </w:pPr>
            <w:r>
              <w:rPr>
                <w:rStyle w:val="12"/>
                <w:color w:val="auto"/>
                <w:sz w:val="28"/>
                <w:szCs w:val="28"/>
                <w:lang w:val="en-US" w:eastAsia="zh-CN" w:bidi="ar"/>
              </w:rPr>
              <w:t>法人举办</w:t>
            </w:r>
            <w:r>
              <w:rPr>
                <w:rStyle w:val="12"/>
                <w:color w:val="auto"/>
                <w:sz w:val="28"/>
                <w:szCs w:val="28"/>
                <w:lang w:val="en-US" w:eastAsia="zh-CN" w:bidi="ar"/>
              </w:rPr>
              <w:br w:type="textWrapping"/>
            </w:r>
            <w:r>
              <w:rPr>
                <w:rStyle w:val="12"/>
                <w:color w:val="auto"/>
                <w:sz w:val="28"/>
                <w:szCs w:val="28"/>
                <w:lang w:val="en-US" w:eastAsia="zh-CN" w:bidi="ar"/>
              </w:rPr>
              <w:t>填写</w:t>
            </w:r>
          </w:p>
        </w:tc>
        <w:tc>
          <w:tcPr>
            <w:tcW w:w="17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6F15649">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ascii="宋体" w:hAnsi="宋体" w:eastAsia="宋体" w:cs="宋体"/>
                <w:i w:val="0"/>
                <w:iCs w:val="0"/>
                <w:color w:val="auto"/>
                <w:sz w:val="28"/>
                <w:szCs w:val="28"/>
                <w:u w:val="none"/>
              </w:rPr>
            </w:pPr>
            <w:r>
              <w:rPr>
                <w:rStyle w:val="13"/>
                <w:color w:val="auto"/>
                <w:sz w:val="28"/>
                <w:szCs w:val="28"/>
                <w:lang w:val="en-US" w:eastAsia="zh-CN" w:bidi="ar"/>
              </w:rPr>
              <w:t>名称</w:t>
            </w:r>
          </w:p>
        </w:tc>
        <w:tc>
          <w:tcPr>
            <w:tcW w:w="173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05E9952">
            <w:pPr>
              <w:keepNext w:val="0"/>
              <w:keepLines w:val="0"/>
              <w:pageBreakBefore w:val="0"/>
              <w:widowControl/>
              <w:kinsoku/>
              <w:wordWrap/>
              <w:overflowPunct/>
              <w:topLinePunct w:val="0"/>
              <w:autoSpaceDE/>
              <w:autoSpaceDN/>
              <w:bidi w:val="0"/>
              <w:adjustRightInd/>
              <w:snapToGrid/>
              <w:spacing w:line="320" w:lineRule="exact"/>
              <w:ind w:left="0"/>
              <w:jc w:val="center"/>
              <w:rPr>
                <w:rFonts w:hint="default" w:ascii="Arial" w:hAnsi="Arial" w:cs="Arial"/>
                <w:i w:val="0"/>
                <w:iCs w:val="0"/>
                <w:color w:val="auto"/>
                <w:sz w:val="28"/>
                <w:szCs w:val="28"/>
                <w:u w:val="none"/>
              </w:rPr>
            </w:pPr>
          </w:p>
        </w:tc>
        <w:tc>
          <w:tcPr>
            <w:tcW w:w="15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E8E13F7">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ascii="宋体" w:hAnsi="宋体" w:eastAsia="宋体" w:cs="宋体"/>
                <w:i w:val="0"/>
                <w:iCs w:val="0"/>
                <w:color w:val="auto"/>
                <w:sz w:val="28"/>
                <w:szCs w:val="28"/>
                <w:u w:val="none"/>
              </w:rPr>
            </w:pPr>
            <w:r>
              <w:rPr>
                <w:rStyle w:val="13"/>
                <w:color w:val="auto"/>
                <w:sz w:val="28"/>
                <w:szCs w:val="28"/>
                <w:lang w:val="en-US" w:eastAsia="zh-CN" w:bidi="ar"/>
              </w:rPr>
              <w:t>社会统一信用代码</w:t>
            </w:r>
          </w:p>
        </w:tc>
        <w:tc>
          <w:tcPr>
            <w:tcW w:w="195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CFE3E5">
            <w:pPr>
              <w:keepNext w:val="0"/>
              <w:keepLines w:val="0"/>
              <w:pageBreakBefore w:val="0"/>
              <w:widowControl/>
              <w:kinsoku/>
              <w:wordWrap/>
              <w:overflowPunct/>
              <w:topLinePunct w:val="0"/>
              <w:autoSpaceDE/>
              <w:autoSpaceDN/>
              <w:bidi w:val="0"/>
              <w:adjustRightInd/>
              <w:snapToGrid/>
              <w:spacing w:line="320" w:lineRule="exact"/>
              <w:ind w:left="0"/>
              <w:jc w:val="center"/>
              <w:rPr>
                <w:rFonts w:hint="default" w:ascii="Arial" w:hAnsi="Arial" w:cs="Arial"/>
                <w:i w:val="0"/>
                <w:iCs w:val="0"/>
                <w:color w:val="auto"/>
                <w:sz w:val="28"/>
                <w:szCs w:val="28"/>
                <w:u w:val="none"/>
              </w:rPr>
            </w:pPr>
          </w:p>
        </w:tc>
      </w:tr>
      <w:tr w14:paraId="4EEF0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 w:type="dxa"/>
          <w:trHeight w:val="482" w:hRule="atLeast"/>
          <w:jc w:val="center"/>
        </w:trPr>
        <w:tc>
          <w:tcPr>
            <w:tcW w:w="202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60855">
            <w:pPr>
              <w:keepNext w:val="0"/>
              <w:keepLines w:val="0"/>
              <w:pageBreakBefore w:val="0"/>
              <w:widowControl/>
              <w:kinsoku/>
              <w:wordWrap/>
              <w:overflowPunct/>
              <w:topLinePunct w:val="0"/>
              <w:autoSpaceDE/>
              <w:autoSpaceDN/>
              <w:bidi w:val="0"/>
              <w:adjustRightInd/>
              <w:snapToGrid/>
              <w:spacing w:line="320" w:lineRule="exact"/>
              <w:ind w:left="0"/>
              <w:jc w:val="center"/>
              <w:rPr>
                <w:rFonts w:hint="eastAsia" w:ascii="宋体" w:hAnsi="宋体" w:eastAsia="宋体" w:cs="宋体"/>
                <w:b/>
                <w:bCs/>
                <w:i w:val="0"/>
                <w:iCs w:val="0"/>
                <w:color w:val="auto"/>
                <w:sz w:val="28"/>
                <w:szCs w:val="28"/>
                <w:u w:val="none"/>
              </w:rPr>
            </w:pPr>
          </w:p>
        </w:tc>
        <w:tc>
          <w:tcPr>
            <w:tcW w:w="17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6012172">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ascii="宋体" w:hAnsi="宋体" w:eastAsia="宋体" w:cs="宋体"/>
                <w:i w:val="0"/>
                <w:iCs w:val="0"/>
                <w:color w:val="auto"/>
                <w:sz w:val="28"/>
                <w:szCs w:val="28"/>
                <w:u w:val="none"/>
              </w:rPr>
            </w:pPr>
            <w:r>
              <w:rPr>
                <w:rStyle w:val="13"/>
                <w:color w:val="auto"/>
                <w:sz w:val="28"/>
                <w:szCs w:val="28"/>
                <w:lang w:val="en-US" w:eastAsia="zh-CN" w:bidi="ar"/>
              </w:rPr>
              <w:t>法定代表人</w:t>
            </w:r>
          </w:p>
        </w:tc>
        <w:tc>
          <w:tcPr>
            <w:tcW w:w="173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5835AC1">
            <w:pPr>
              <w:keepNext w:val="0"/>
              <w:keepLines w:val="0"/>
              <w:pageBreakBefore w:val="0"/>
              <w:widowControl/>
              <w:kinsoku/>
              <w:wordWrap/>
              <w:overflowPunct/>
              <w:topLinePunct w:val="0"/>
              <w:autoSpaceDE/>
              <w:autoSpaceDN/>
              <w:bidi w:val="0"/>
              <w:adjustRightInd/>
              <w:snapToGrid/>
              <w:spacing w:line="320" w:lineRule="exact"/>
              <w:ind w:left="0"/>
              <w:jc w:val="center"/>
              <w:rPr>
                <w:rFonts w:hint="default" w:ascii="Arial" w:hAnsi="Arial" w:cs="Arial"/>
                <w:i w:val="0"/>
                <w:iCs w:val="0"/>
                <w:color w:val="auto"/>
                <w:sz w:val="28"/>
                <w:szCs w:val="28"/>
                <w:u w:val="none"/>
              </w:rPr>
            </w:pPr>
          </w:p>
        </w:tc>
        <w:tc>
          <w:tcPr>
            <w:tcW w:w="15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D8E0CDD">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ascii="宋体" w:hAnsi="宋体" w:eastAsia="宋体" w:cs="宋体"/>
                <w:i w:val="0"/>
                <w:iCs w:val="0"/>
                <w:color w:val="auto"/>
                <w:sz w:val="28"/>
                <w:szCs w:val="28"/>
                <w:u w:val="none"/>
              </w:rPr>
            </w:pPr>
            <w:r>
              <w:rPr>
                <w:rStyle w:val="13"/>
                <w:color w:val="auto"/>
                <w:sz w:val="28"/>
                <w:szCs w:val="28"/>
                <w:lang w:val="en-US" w:eastAsia="zh-CN" w:bidi="ar"/>
              </w:rPr>
              <w:t>法定代表人身份证号码</w:t>
            </w:r>
          </w:p>
        </w:tc>
        <w:tc>
          <w:tcPr>
            <w:tcW w:w="195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7D31F5">
            <w:pPr>
              <w:keepNext w:val="0"/>
              <w:keepLines w:val="0"/>
              <w:pageBreakBefore w:val="0"/>
              <w:widowControl/>
              <w:kinsoku/>
              <w:wordWrap/>
              <w:overflowPunct/>
              <w:topLinePunct w:val="0"/>
              <w:autoSpaceDE/>
              <w:autoSpaceDN/>
              <w:bidi w:val="0"/>
              <w:adjustRightInd/>
              <w:snapToGrid/>
              <w:spacing w:line="320" w:lineRule="exact"/>
              <w:ind w:left="0"/>
              <w:jc w:val="center"/>
              <w:rPr>
                <w:rFonts w:hint="default" w:ascii="Arial" w:hAnsi="Arial" w:cs="Arial"/>
                <w:i w:val="0"/>
                <w:iCs w:val="0"/>
                <w:color w:val="auto"/>
                <w:sz w:val="28"/>
                <w:szCs w:val="28"/>
                <w:u w:val="none"/>
              </w:rPr>
            </w:pPr>
          </w:p>
        </w:tc>
      </w:tr>
      <w:tr w14:paraId="79600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 w:type="dxa"/>
          <w:trHeight w:val="776" w:hRule="atLeast"/>
          <w:jc w:val="center"/>
        </w:trPr>
        <w:tc>
          <w:tcPr>
            <w:tcW w:w="202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BF842">
            <w:pPr>
              <w:keepNext w:val="0"/>
              <w:keepLines w:val="0"/>
              <w:pageBreakBefore w:val="0"/>
              <w:widowControl/>
              <w:kinsoku/>
              <w:wordWrap/>
              <w:overflowPunct/>
              <w:topLinePunct w:val="0"/>
              <w:autoSpaceDE/>
              <w:autoSpaceDN/>
              <w:bidi w:val="0"/>
              <w:adjustRightInd/>
              <w:snapToGrid/>
              <w:spacing w:line="320" w:lineRule="exact"/>
              <w:ind w:left="0"/>
              <w:jc w:val="center"/>
              <w:rPr>
                <w:rFonts w:hint="eastAsia" w:ascii="宋体" w:hAnsi="宋体" w:eastAsia="宋体" w:cs="宋体"/>
                <w:b/>
                <w:bCs/>
                <w:i w:val="0"/>
                <w:iCs w:val="0"/>
                <w:color w:val="auto"/>
                <w:sz w:val="28"/>
                <w:szCs w:val="28"/>
                <w:u w:val="none"/>
              </w:rPr>
            </w:pPr>
          </w:p>
        </w:tc>
        <w:tc>
          <w:tcPr>
            <w:tcW w:w="17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4404CE2">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ascii="宋体" w:hAnsi="宋体" w:eastAsia="宋体" w:cs="宋体"/>
                <w:i w:val="0"/>
                <w:iCs w:val="0"/>
                <w:color w:val="auto"/>
                <w:sz w:val="28"/>
                <w:szCs w:val="28"/>
                <w:u w:val="none"/>
              </w:rPr>
            </w:pPr>
            <w:r>
              <w:rPr>
                <w:rStyle w:val="13"/>
                <w:color w:val="auto"/>
                <w:sz w:val="28"/>
                <w:szCs w:val="28"/>
                <w:lang w:val="en-US" w:eastAsia="zh-CN" w:bidi="ar"/>
              </w:rPr>
              <w:t>联系方式</w:t>
            </w:r>
          </w:p>
        </w:tc>
        <w:tc>
          <w:tcPr>
            <w:tcW w:w="5246"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1B5FBFC2">
            <w:pPr>
              <w:keepNext w:val="0"/>
              <w:keepLines w:val="0"/>
              <w:pageBreakBefore w:val="0"/>
              <w:widowControl/>
              <w:kinsoku/>
              <w:wordWrap/>
              <w:overflowPunct/>
              <w:topLinePunct w:val="0"/>
              <w:autoSpaceDE/>
              <w:autoSpaceDN/>
              <w:bidi w:val="0"/>
              <w:adjustRightInd/>
              <w:snapToGrid/>
              <w:spacing w:line="320" w:lineRule="exact"/>
              <w:ind w:left="0"/>
              <w:jc w:val="center"/>
              <w:rPr>
                <w:rFonts w:hint="default" w:ascii="Arial" w:hAnsi="Arial" w:cs="Arial"/>
                <w:i w:val="0"/>
                <w:iCs w:val="0"/>
                <w:color w:val="auto"/>
                <w:sz w:val="28"/>
                <w:szCs w:val="28"/>
                <w:u w:val="none"/>
              </w:rPr>
            </w:pPr>
          </w:p>
        </w:tc>
      </w:tr>
      <w:tr w14:paraId="540A4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 w:type="dxa"/>
          <w:trHeight w:val="340" w:hRule="atLeast"/>
          <w:jc w:val="center"/>
        </w:trPr>
        <w:tc>
          <w:tcPr>
            <w:tcW w:w="2028"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2DCBA1">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ascii="宋体" w:hAnsi="宋体" w:eastAsia="宋体" w:cs="宋体"/>
                <w:b/>
                <w:bCs/>
                <w:i w:val="0"/>
                <w:iCs w:val="0"/>
                <w:color w:val="auto"/>
                <w:sz w:val="28"/>
                <w:szCs w:val="28"/>
                <w:u w:val="none"/>
              </w:rPr>
            </w:pPr>
            <w:r>
              <w:rPr>
                <w:rStyle w:val="12"/>
                <w:color w:val="auto"/>
                <w:sz w:val="28"/>
                <w:szCs w:val="28"/>
                <w:lang w:val="en-US" w:eastAsia="zh-CN" w:bidi="ar"/>
              </w:rPr>
              <w:t>其他组织</w:t>
            </w:r>
            <w:r>
              <w:rPr>
                <w:rStyle w:val="12"/>
                <w:color w:val="auto"/>
                <w:sz w:val="28"/>
                <w:szCs w:val="28"/>
                <w:lang w:val="en-US" w:eastAsia="zh-CN" w:bidi="ar"/>
              </w:rPr>
              <w:br w:type="textWrapping"/>
            </w:r>
            <w:r>
              <w:rPr>
                <w:rStyle w:val="12"/>
                <w:color w:val="auto"/>
                <w:sz w:val="28"/>
                <w:szCs w:val="28"/>
                <w:lang w:val="en-US" w:eastAsia="zh-CN" w:bidi="ar"/>
              </w:rPr>
              <w:t>举办填写</w:t>
            </w:r>
          </w:p>
        </w:tc>
        <w:tc>
          <w:tcPr>
            <w:tcW w:w="17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AA7FAE4">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ascii="宋体" w:hAnsi="宋体" w:eastAsia="宋体" w:cs="宋体"/>
                <w:i w:val="0"/>
                <w:iCs w:val="0"/>
                <w:color w:val="auto"/>
                <w:sz w:val="28"/>
                <w:szCs w:val="28"/>
                <w:u w:val="none"/>
              </w:rPr>
            </w:pPr>
            <w:r>
              <w:rPr>
                <w:rStyle w:val="13"/>
                <w:color w:val="auto"/>
                <w:sz w:val="28"/>
                <w:szCs w:val="28"/>
                <w:lang w:val="en-US" w:eastAsia="zh-CN" w:bidi="ar"/>
              </w:rPr>
              <w:t>名称</w:t>
            </w:r>
          </w:p>
        </w:tc>
        <w:tc>
          <w:tcPr>
            <w:tcW w:w="173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131D0C3">
            <w:pPr>
              <w:keepNext w:val="0"/>
              <w:keepLines w:val="0"/>
              <w:pageBreakBefore w:val="0"/>
              <w:widowControl/>
              <w:kinsoku/>
              <w:wordWrap/>
              <w:overflowPunct/>
              <w:topLinePunct w:val="0"/>
              <w:autoSpaceDE/>
              <w:autoSpaceDN/>
              <w:bidi w:val="0"/>
              <w:adjustRightInd/>
              <w:snapToGrid/>
              <w:spacing w:line="320" w:lineRule="exact"/>
              <w:ind w:left="0"/>
              <w:jc w:val="center"/>
              <w:rPr>
                <w:rFonts w:hint="default" w:ascii="Arial" w:hAnsi="Arial" w:cs="Arial"/>
                <w:i w:val="0"/>
                <w:iCs w:val="0"/>
                <w:color w:val="auto"/>
                <w:sz w:val="28"/>
                <w:szCs w:val="28"/>
                <w:u w:val="none"/>
              </w:rPr>
            </w:pPr>
          </w:p>
        </w:tc>
        <w:tc>
          <w:tcPr>
            <w:tcW w:w="15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9ED57D">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ascii="宋体" w:hAnsi="宋体" w:eastAsia="宋体" w:cs="宋体"/>
                <w:i w:val="0"/>
                <w:iCs w:val="0"/>
                <w:color w:val="auto"/>
                <w:sz w:val="28"/>
                <w:szCs w:val="28"/>
                <w:u w:val="none"/>
              </w:rPr>
            </w:pPr>
            <w:r>
              <w:rPr>
                <w:rStyle w:val="13"/>
                <w:color w:val="auto"/>
                <w:sz w:val="28"/>
                <w:szCs w:val="28"/>
                <w:lang w:val="en-US" w:eastAsia="zh-CN" w:bidi="ar"/>
              </w:rPr>
              <w:t>社会统一信用代码</w:t>
            </w:r>
          </w:p>
        </w:tc>
        <w:tc>
          <w:tcPr>
            <w:tcW w:w="195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DFDC7C">
            <w:pPr>
              <w:keepNext w:val="0"/>
              <w:keepLines w:val="0"/>
              <w:pageBreakBefore w:val="0"/>
              <w:widowControl/>
              <w:kinsoku/>
              <w:wordWrap/>
              <w:overflowPunct/>
              <w:topLinePunct w:val="0"/>
              <w:autoSpaceDE/>
              <w:autoSpaceDN/>
              <w:bidi w:val="0"/>
              <w:adjustRightInd/>
              <w:snapToGrid/>
              <w:spacing w:line="320" w:lineRule="exact"/>
              <w:ind w:left="0"/>
              <w:jc w:val="center"/>
              <w:rPr>
                <w:rFonts w:hint="default" w:ascii="Arial" w:hAnsi="Arial" w:cs="Arial"/>
                <w:i w:val="0"/>
                <w:iCs w:val="0"/>
                <w:color w:val="auto"/>
                <w:sz w:val="28"/>
                <w:szCs w:val="28"/>
                <w:u w:val="none"/>
              </w:rPr>
            </w:pPr>
          </w:p>
        </w:tc>
      </w:tr>
      <w:tr w14:paraId="34D12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 w:type="dxa"/>
          <w:trHeight w:val="830" w:hRule="atLeast"/>
          <w:jc w:val="center"/>
        </w:trPr>
        <w:tc>
          <w:tcPr>
            <w:tcW w:w="202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FAE7C">
            <w:pPr>
              <w:keepNext w:val="0"/>
              <w:keepLines w:val="0"/>
              <w:pageBreakBefore w:val="0"/>
              <w:widowControl/>
              <w:kinsoku/>
              <w:wordWrap/>
              <w:overflowPunct/>
              <w:topLinePunct w:val="0"/>
              <w:autoSpaceDE/>
              <w:autoSpaceDN/>
              <w:bidi w:val="0"/>
              <w:adjustRightInd/>
              <w:snapToGrid/>
              <w:spacing w:line="320" w:lineRule="exact"/>
              <w:ind w:left="0"/>
              <w:jc w:val="center"/>
              <w:rPr>
                <w:rFonts w:hint="eastAsia" w:ascii="宋体" w:hAnsi="宋体" w:eastAsia="宋体" w:cs="宋体"/>
                <w:b/>
                <w:bCs/>
                <w:i w:val="0"/>
                <w:iCs w:val="0"/>
                <w:color w:val="auto"/>
                <w:sz w:val="28"/>
                <w:szCs w:val="28"/>
                <w:u w:val="none"/>
              </w:rPr>
            </w:pPr>
          </w:p>
        </w:tc>
        <w:tc>
          <w:tcPr>
            <w:tcW w:w="17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66F1F2">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ascii="宋体" w:hAnsi="宋体" w:eastAsia="宋体" w:cs="宋体"/>
                <w:i w:val="0"/>
                <w:iCs w:val="0"/>
                <w:color w:val="auto"/>
                <w:sz w:val="28"/>
                <w:szCs w:val="28"/>
                <w:u w:val="none"/>
              </w:rPr>
            </w:pPr>
            <w:r>
              <w:rPr>
                <w:rStyle w:val="13"/>
                <w:color w:val="auto"/>
                <w:sz w:val="28"/>
                <w:szCs w:val="28"/>
                <w:lang w:val="en-US" w:eastAsia="zh-CN" w:bidi="ar"/>
              </w:rPr>
              <w:t>其他组织代表人</w:t>
            </w:r>
          </w:p>
        </w:tc>
        <w:tc>
          <w:tcPr>
            <w:tcW w:w="173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D9F5E39">
            <w:pPr>
              <w:keepNext w:val="0"/>
              <w:keepLines w:val="0"/>
              <w:pageBreakBefore w:val="0"/>
              <w:widowControl/>
              <w:kinsoku/>
              <w:wordWrap/>
              <w:overflowPunct/>
              <w:topLinePunct w:val="0"/>
              <w:autoSpaceDE/>
              <w:autoSpaceDN/>
              <w:bidi w:val="0"/>
              <w:adjustRightInd/>
              <w:snapToGrid/>
              <w:spacing w:line="320" w:lineRule="exact"/>
              <w:ind w:left="0"/>
              <w:jc w:val="center"/>
              <w:rPr>
                <w:rFonts w:hint="default" w:ascii="Arial" w:hAnsi="Arial" w:cs="Arial"/>
                <w:i w:val="0"/>
                <w:iCs w:val="0"/>
                <w:color w:val="auto"/>
                <w:sz w:val="28"/>
                <w:szCs w:val="28"/>
                <w:u w:val="none"/>
              </w:rPr>
            </w:pPr>
          </w:p>
        </w:tc>
        <w:tc>
          <w:tcPr>
            <w:tcW w:w="15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0A23F6">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ascii="宋体" w:hAnsi="宋体" w:eastAsia="宋体" w:cs="宋体"/>
                <w:i w:val="0"/>
                <w:iCs w:val="0"/>
                <w:color w:val="auto"/>
                <w:sz w:val="28"/>
                <w:szCs w:val="28"/>
                <w:u w:val="none"/>
              </w:rPr>
            </w:pPr>
            <w:r>
              <w:rPr>
                <w:rStyle w:val="13"/>
                <w:color w:val="auto"/>
                <w:sz w:val="28"/>
                <w:szCs w:val="28"/>
                <w:lang w:val="en-US" w:eastAsia="zh-CN" w:bidi="ar"/>
              </w:rPr>
              <w:t>其他组织代表人身份证号码</w:t>
            </w:r>
          </w:p>
        </w:tc>
        <w:tc>
          <w:tcPr>
            <w:tcW w:w="195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FD66E9">
            <w:pPr>
              <w:keepNext w:val="0"/>
              <w:keepLines w:val="0"/>
              <w:pageBreakBefore w:val="0"/>
              <w:widowControl/>
              <w:kinsoku/>
              <w:wordWrap/>
              <w:overflowPunct/>
              <w:topLinePunct w:val="0"/>
              <w:autoSpaceDE/>
              <w:autoSpaceDN/>
              <w:bidi w:val="0"/>
              <w:adjustRightInd/>
              <w:snapToGrid/>
              <w:spacing w:line="320" w:lineRule="exact"/>
              <w:ind w:left="0"/>
              <w:jc w:val="center"/>
              <w:rPr>
                <w:rFonts w:hint="default" w:ascii="Arial" w:hAnsi="Arial" w:cs="Arial"/>
                <w:i w:val="0"/>
                <w:iCs w:val="0"/>
                <w:color w:val="auto"/>
                <w:sz w:val="28"/>
                <w:szCs w:val="28"/>
                <w:u w:val="none"/>
              </w:rPr>
            </w:pPr>
          </w:p>
        </w:tc>
      </w:tr>
      <w:tr w14:paraId="77559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 w:type="dxa"/>
          <w:trHeight w:val="734" w:hRule="atLeast"/>
          <w:jc w:val="center"/>
        </w:trPr>
        <w:tc>
          <w:tcPr>
            <w:tcW w:w="202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CF1CD">
            <w:pPr>
              <w:keepNext w:val="0"/>
              <w:keepLines w:val="0"/>
              <w:pageBreakBefore w:val="0"/>
              <w:widowControl/>
              <w:kinsoku/>
              <w:wordWrap/>
              <w:overflowPunct/>
              <w:topLinePunct w:val="0"/>
              <w:autoSpaceDE/>
              <w:autoSpaceDN/>
              <w:bidi w:val="0"/>
              <w:adjustRightInd/>
              <w:snapToGrid/>
              <w:spacing w:line="320" w:lineRule="exact"/>
              <w:ind w:left="0"/>
              <w:jc w:val="center"/>
              <w:rPr>
                <w:rFonts w:hint="eastAsia" w:ascii="宋体" w:hAnsi="宋体" w:eastAsia="宋体" w:cs="宋体"/>
                <w:b/>
                <w:bCs/>
                <w:i w:val="0"/>
                <w:iCs w:val="0"/>
                <w:color w:val="auto"/>
                <w:sz w:val="28"/>
                <w:szCs w:val="28"/>
                <w:u w:val="none"/>
              </w:rPr>
            </w:pPr>
          </w:p>
        </w:tc>
        <w:tc>
          <w:tcPr>
            <w:tcW w:w="17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D1A1B17">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ascii="宋体" w:hAnsi="宋体" w:eastAsia="宋体" w:cs="宋体"/>
                <w:i w:val="0"/>
                <w:iCs w:val="0"/>
                <w:color w:val="auto"/>
                <w:sz w:val="28"/>
                <w:szCs w:val="28"/>
                <w:u w:val="none"/>
              </w:rPr>
            </w:pPr>
            <w:r>
              <w:rPr>
                <w:rStyle w:val="13"/>
                <w:color w:val="auto"/>
                <w:sz w:val="28"/>
                <w:szCs w:val="28"/>
                <w:lang w:val="en-US" w:eastAsia="zh-CN" w:bidi="ar"/>
              </w:rPr>
              <w:t>联系方式</w:t>
            </w:r>
          </w:p>
        </w:tc>
        <w:tc>
          <w:tcPr>
            <w:tcW w:w="5246"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0B7FCB00">
            <w:pPr>
              <w:keepNext w:val="0"/>
              <w:keepLines w:val="0"/>
              <w:pageBreakBefore w:val="0"/>
              <w:widowControl/>
              <w:kinsoku/>
              <w:wordWrap/>
              <w:overflowPunct/>
              <w:topLinePunct w:val="0"/>
              <w:autoSpaceDE/>
              <w:autoSpaceDN/>
              <w:bidi w:val="0"/>
              <w:adjustRightInd/>
              <w:snapToGrid/>
              <w:spacing w:line="320" w:lineRule="exact"/>
              <w:ind w:left="0"/>
              <w:jc w:val="center"/>
              <w:rPr>
                <w:rFonts w:hint="default" w:ascii="Arial" w:hAnsi="Arial" w:cs="Arial"/>
                <w:i w:val="0"/>
                <w:iCs w:val="0"/>
                <w:color w:val="auto"/>
                <w:sz w:val="28"/>
                <w:szCs w:val="28"/>
                <w:u w:val="none"/>
              </w:rPr>
            </w:pPr>
          </w:p>
        </w:tc>
      </w:tr>
      <w:tr w14:paraId="17DEB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 w:type="dxa"/>
          <w:trHeight w:val="627" w:hRule="atLeast"/>
          <w:jc w:val="center"/>
        </w:trPr>
        <w:tc>
          <w:tcPr>
            <w:tcW w:w="20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20F8A9">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ascii="宋体" w:hAnsi="宋体" w:eastAsia="宋体" w:cs="宋体"/>
                <w:b/>
                <w:bCs/>
                <w:i w:val="0"/>
                <w:iCs w:val="0"/>
                <w:color w:val="auto"/>
                <w:sz w:val="28"/>
                <w:szCs w:val="28"/>
                <w:u w:val="none"/>
              </w:rPr>
            </w:pPr>
            <w:r>
              <w:rPr>
                <w:rStyle w:val="12"/>
                <w:color w:val="auto"/>
                <w:sz w:val="28"/>
                <w:szCs w:val="28"/>
                <w:lang w:val="en-US" w:eastAsia="zh-CN" w:bidi="ar"/>
              </w:rPr>
              <w:t>执业地址</w:t>
            </w:r>
          </w:p>
        </w:tc>
        <w:tc>
          <w:tcPr>
            <w:tcW w:w="6986"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69D2B8B2">
            <w:pPr>
              <w:keepNext w:val="0"/>
              <w:keepLines w:val="0"/>
              <w:pageBreakBefore w:val="0"/>
              <w:widowControl/>
              <w:kinsoku/>
              <w:wordWrap/>
              <w:overflowPunct/>
              <w:topLinePunct w:val="0"/>
              <w:autoSpaceDE/>
              <w:autoSpaceDN/>
              <w:bidi w:val="0"/>
              <w:adjustRightInd/>
              <w:snapToGrid/>
              <w:spacing w:line="320" w:lineRule="exact"/>
              <w:ind w:left="0"/>
              <w:jc w:val="center"/>
              <w:rPr>
                <w:rFonts w:hint="default" w:ascii="Arial" w:hAnsi="Arial" w:cs="Arial"/>
                <w:i w:val="0"/>
                <w:iCs w:val="0"/>
                <w:color w:val="auto"/>
                <w:sz w:val="28"/>
                <w:szCs w:val="28"/>
                <w:u w:val="none"/>
              </w:rPr>
            </w:pPr>
          </w:p>
        </w:tc>
      </w:tr>
      <w:tr w14:paraId="5784C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 w:type="dxa"/>
          <w:trHeight w:val="582" w:hRule="atLeast"/>
          <w:jc w:val="center"/>
        </w:trPr>
        <w:tc>
          <w:tcPr>
            <w:tcW w:w="20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224B89">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ascii="宋体" w:hAnsi="宋体" w:eastAsia="宋体" w:cs="宋体"/>
                <w:b/>
                <w:bCs/>
                <w:i w:val="0"/>
                <w:iCs w:val="0"/>
                <w:color w:val="auto"/>
                <w:sz w:val="28"/>
                <w:szCs w:val="28"/>
                <w:u w:val="none"/>
              </w:rPr>
            </w:pPr>
            <w:r>
              <w:rPr>
                <w:rStyle w:val="12"/>
                <w:color w:val="auto"/>
                <w:sz w:val="28"/>
                <w:szCs w:val="28"/>
                <w:lang w:val="en-US" w:eastAsia="zh-CN" w:bidi="ar"/>
              </w:rPr>
              <w:t>客服电话</w:t>
            </w:r>
          </w:p>
        </w:tc>
        <w:tc>
          <w:tcPr>
            <w:tcW w:w="3479"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BD36883">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ascii="宋体" w:hAnsi="宋体" w:eastAsia="宋体" w:cs="宋体"/>
                <w:b/>
                <w:bCs/>
                <w:i w:val="0"/>
                <w:iCs w:val="0"/>
                <w:color w:val="auto"/>
                <w:sz w:val="28"/>
                <w:szCs w:val="28"/>
                <w:u w:val="none"/>
              </w:rPr>
            </w:pPr>
          </w:p>
        </w:tc>
        <w:tc>
          <w:tcPr>
            <w:tcW w:w="1561" w:type="dxa"/>
            <w:gridSpan w:val="11"/>
            <w:tcBorders>
              <w:top w:val="single" w:color="000000" w:sz="4" w:space="0"/>
              <w:left w:val="single" w:color="000000" w:sz="4" w:space="0"/>
              <w:bottom w:val="single" w:color="000000" w:sz="4" w:space="0"/>
              <w:right w:val="single" w:color="auto" w:sz="4" w:space="0"/>
            </w:tcBorders>
            <w:shd w:val="clear" w:color="auto" w:fill="auto"/>
            <w:vAlign w:val="center"/>
          </w:tcPr>
          <w:p w14:paraId="1AF3016B">
            <w:pPr>
              <w:keepNext w:val="0"/>
              <w:keepLines w:val="0"/>
              <w:pageBreakBefore w:val="0"/>
              <w:widowControl/>
              <w:kinsoku/>
              <w:wordWrap/>
              <w:overflowPunct/>
              <w:topLinePunct w:val="0"/>
              <w:autoSpaceDE/>
              <w:autoSpaceDN/>
              <w:bidi w:val="0"/>
              <w:adjustRightInd/>
              <w:snapToGrid/>
              <w:spacing w:line="320" w:lineRule="exact"/>
              <w:ind w:left="0"/>
              <w:jc w:val="left"/>
              <w:rPr>
                <w:rFonts w:hint="default" w:ascii="Arial" w:hAnsi="Arial" w:cs="Arial"/>
                <w:i w:val="0"/>
                <w:iCs w:val="0"/>
                <w:color w:val="auto"/>
                <w:sz w:val="28"/>
                <w:szCs w:val="28"/>
                <w:u w:val="none"/>
              </w:rPr>
            </w:pPr>
            <w:r>
              <w:rPr>
                <w:rStyle w:val="12"/>
                <w:color w:val="auto"/>
                <w:sz w:val="28"/>
                <w:szCs w:val="28"/>
                <w:lang w:val="en-US" w:eastAsia="zh-CN" w:bidi="ar"/>
              </w:rPr>
              <w:t>监督电话</w:t>
            </w:r>
          </w:p>
        </w:tc>
        <w:tc>
          <w:tcPr>
            <w:tcW w:w="1946" w:type="dxa"/>
            <w:gridSpan w:val="5"/>
            <w:tcBorders>
              <w:top w:val="single" w:color="000000" w:sz="4" w:space="0"/>
              <w:left w:val="single" w:color="auto" w:sz="4" w:space="0"/>
              <w:bottom w:val="single" w:color="000000" w:sz="4" w:space="0"/>
              <w:right w:val="single" w:color="000000" w:sz="4" w:space="0"/>
            </w:tcBorders>
            <w:shd w:val="clear" w:color="auto" w:fill="auto"/>
            <w:vAlign w:val="center"/>
          </w:tcPr>
          <w:p w14:paraId="140AF350">
            <w:pPr>
              <w:keepNext w:val="0"/>
              <w:keepLines w:val="0"/>
              <w:pageBreakBefore w:val="0"/>
              <w:widowControl/>
              <w:kinsoku/>
              <w:wordWrap/>
              <w:overflowPunct/>
              <w:topLinePunct w:val="0"/>
              <w:autoSpaceDE/>
              <w:autoSpaceDN/>
              <w:bidi w:val="0"/>
              <w:adjustRightInd/>
              <w:snapToGrid/>
              <w:spacing w:line="320" w:lineRule="exact"/>
              <w:ind w:left="0"/>
              <w:jc w:val="left"/>
              <w:rPr>
                <w:rStyle w:val="12"/>
                <w:color w:val="auto"/>
                <w:sz w:val="28"/>
                <w:szCs w:val="28"/>
                <w:lang w:val="en-US" w:eastAsia="zh-CN" w:bidi="ar"/>
              </w:rPr>
            </w:pPr>
          </w:p>
        </w:tc>
      </w:tr>
      <w:tr w14:paraId="66221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 w:type="dxa"/>
          <w:trHeight w:val="958" w:hRule="atLeast"/>
          <w:jc w:val="center"/>
        </w:trPr>
        <w:tc>
          <w:tcPr>
            <w:tcW w:w="20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F62C4F">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ascii="宋体" w:hAnsi="宋体" w:eastAsia="宋体" w:cs="宋体"/>
                <w:b/>
                <w:bCs/>
                <w:i w:val="0"/>
                <w:iCs w:val="0"/>
                <w:color w:val="auto"/>
                <w:sz w:val="28"/>
                <w:szCs w:val="28"/>
                <w:u w:val="none"/>
              </w:rPr>
            </w:pPr>
            <w:r>
              <w:rPr>
                <w:rStyle w:val="12"/>
                <w:color w:val="auto"/>
                <w:sz w:val="28"/>
                <w:szCs w:val="28"/>
                <w:lang w:val="en-US" w:eastAsia="zh-CN" w:bidi="ar"/>
              </w:rPr>
              <w:t>建筑面积</w:t>
            </w:r>
          </w:p>
        </w:tc>
        <w:tc>
          <w:tcPr>
            <w:tcW w:w="17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DEECC70">
            <w:pPr>
              <w:keepNext w:val="0"/>
              <w:keepLines w:val="0"/>
              <w:pageBreakBefore w:val="0"/>
              <w:widowControl/>
              <w:suppressLineNumbers w:val="0"/>
              <w:kinsoku/>
              <w:wordWrap/>
              <w:overflowPunct/>
              <w:topLinePunct w:val="0"/>
              <w:autoSpaceDE/>
              <w:autoSpaceDN/>
              <w:bidi w:val="0"/>
              <w:adjustRightInd/>
              <w:snapToGrid/>
              <w:spacing w:line="320" w:lineRule="exact"/>
              <w:ind w:left="0"/>
              <w:jc w:val="right"/>
              <w:textAlignment w:val="center"/>
              <w:rPr>
                <w:rFonts w:ascii="宋体" w:hAnsi="宋体" w:eastAsia="宋体" w:cs="宋体"/>
                <w:i w:val="0"/>
                <w:iCs w:val="0"/>
                <w:color w:val="auto"/>
                <w:sz w:val="28"/>
                <w:szCs w:val="28"/>
                <w:u w:val="none"/>
              </w:rPr>
            </w:pPr>
            <w:r>
              <w:rPr>
                <w:rStyle w:val="13"/>
                <w:rFonts w:hint="eastAsia"/>
                <w:color w:val="auto"/>
                <w:sz w:val="28"/>
                <w:szCs w:val="28"/>
                <w:lang w:val="en-US" w:eastAsia="zh-CN" w:bidi="ar"/>
              </w:rPr>
              <w:t xml:space="preserve">  </w:t>
            </w:r>
            <w:r>
              <w:rPr>
                <w:rStyle w:val="13"/>
                <w:color w:val="auto"/>
                <w:sz w:val="28"/>
                <w:szCs w:val="28"/>
                <w:lang w:val="en-US" w:eastAsia="zh-CN" w:bidi="ar"/>
              </w:rPr>
              <w:t>平方米</w:t>
            </w:r>
          </w:p>
        </w:tc>
        <w:tc>
          <w:tcPr>
            <w:tcW w:w="173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2D27A5A">
            <w:pPr>
              <w:keepNext w:val="0"/>
              <w:keepLines w:val="0"/>
              <w:pageBreakBefore w:val="0"/>
              <w:widowControl/>
              <w:suppressLineNumbers w:val="0"/>
              <w:kinsoku/>
              <w:wordWrap/>
              <w:overflowPunct/>
              <w:topLinePunct w:val="0"/>
              <w:autoSpaceDE/>
              <w:autoSpaceDN/>
              <w:bidi w:val="0"/>
              <w:adjustRightInd/>
              <w:snapToGrid/>
              <w:spacing w:line="320" w:lineRule="exact"/>
              <w:ind w:left="0"/>
              <w:jc w:val="both"/>
              <w:textAlignment w:val="center"/>
              <w:rPr>
                <w:rFonts w:ascii="宋体" w:hAnsi="宋体" w:eastAsia="宋体" w:cs="宋体"/>
                <w:b/>
                <w:bCs/>
                <w:i w:val="0"/>
                <w:iCs w:val="0"/>
                <w:color w:val="auto"/>
                <w:sz w:val="28"/>
                <w:szCs w:val="28"/>
                <w:u w:val="none"/>
              </w:rPr>
            </w:pPr>
            <w:r>
              <w:rPr>
                <w:rStyle w:val="12"/>
                <w:color w:val="auto"/>
                <w:sz w:val="28"/>
                <w:szCs w:val="28"/>
                <w:lang w:val="en-US" w:eastAsia="zh-CN" w:bidi="ar"/>
              </w:rPr>
              <w:t>医疗机构卫生分类代码</w:t>
            </w:r>
          </w:p>
        </w:tc>
        <w:tc>
          <w:tcPr>
            <w:tcW w:w="1561" w:type="dxa"/>
            <w:gridSpan w:val="11"/>
            <w:tcBorders>
              <w:top w:val="single" w:color="000000" w:sz="4" w:space="0"/>
              <w:left w:val="single" w:color="000000" w:sz="4" w:space="0"/>
              <w:bottom w:val="single" w:color="000000" w:sz="4" w:space="0"/>
              <w:right w:val="single" w:color="auto" w:sz="4" w:space="0"/>
            </w:tcBorders>
            <w:shd w:val="clear" w:color="auto" w:fill="auto"/>
            <w:vAlign w:val="center"/>
          </w:tcPr>
          <w:p w14:paraId="33B0D813">
            <w:pPr>
              <w:keepNext w:val="0"/>
              <w:keepLines w:val="0"/>
              <w:pageBreakBefore w:val="0"/>
              <w:widowControl/>
              <w:kinsoku/>
              <w:wordWrap/>
              <w:overflowPunct/>
              <w:topLinePunct w:val="0"/>
              <w:autoSpaceDE/>
              <w:autoSpaceDN/>
              <w:bidi w:val="0"/>
              <w:adjustRightInd/>
              <w:snapToGrid/>
              <w:spacing w:line="320" w:lineRule="exact"/>
              <w:ind w:left="0"/>
              <w:jc w:val="center"/>
              <w:rPr>
                <w:rFonts w:hint="default" w:ascii="Arial" w:hAnsi="Arial" w:cs="Arial"/>
                <w:i w:val="0"/>
                <w:iCs w:val="0"/>
                <w:color w:val="auto"/>
                <w:sz w:val="28"/>
                <w:szCs w:val="28"/>
                <w:u w:val="none"/>
              </w:rPr>
            </w:pPr>
          </w:p>
        </w:tc>
        <w:tc>
          <w:tcPr>
            <w:tcW w:w="1946" w:type="dxa"/>
            <w:gridSpan w:val="5"/>
            <w:tcBorders>
              <w:top w:val="single" w:color="000000" w:sz="4" w:space="0"/>
              <w:left w:val="single" w:color="auto" w:sz="4" w:space="0"/>
              <w:bottom w:val="single" w:color="000000" w:sz="4" w:space="0"/>
              <w:right w:val="single" w:color="000000" w:sz="4" w:space="0"/>
            </w:tcBorders>
            <w:shd w:val="clear" w:color="auto" w:fill="auto"/>
            <w:vAlign w:val="center"/>
          </w:tcPr>
          <w:p w14:paraId="63270034">
            <w:pPr>
              <w:keepNext w:val="0"/>
              <w:keepLines w:val="0"/>
              <w:pageBreakBefore w:val="0"/>
              <w:widowControl/>
              <w:kinsoku/>
              <w:wordWrap/>
              <w:overflowPunct/>
              <w:topLinePunct w:val="0"/>
              <w:autoSpaceDE/>
              <w:autoSpaceDN/>
              <w:bidi w:val="0"/>
              <w:adjustRightInd/>
              <w:snapToGrid/>
              <w:spacing w:line="320" w:lineRule="exact"/>
              <w:ind w:left="0"/>
              <w:jc w:val="center"/>
              <w:rPr>
                <w:rFonts w:hint="default" w:ascii="Arial" w:hAnsi="Arial" w:cs="Arial"/>
                <w:i w:val="0"/>
                <w:iCs w:val="0"/>
                <w:color w:val="auto"/>
                <w:sz w:val="28"/>
                <w:szCs w:val="28"/>
                <w:u w:val="none"/>
              </w:rPr>
            </w:pPr>
          </w:p>
        </w:tc>
      </w:tr>
      <w:tr w14:paraId="69FBE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 w:type="dxa"/>
          <w:trHeight w:val="918" w:hRule="atLeast"/>
          <w:jc w:val="center"/>
        </w:trPr>
        <w:tc>
          <w:tcPr>
            <w:tcW w:w="901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60BA5A70">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jc w:val="left"/>
              <w:textAlignment w:val="baseline"/>
              <w:rPr>
                <w:rFonts w:ascii="宋体" w:hAnsi="宋体" w:eastAsia="宋体" w:cs="宋体"/>
                <w:i w:val="0"/>
                <w:iCs w:val="0"/>
                <w:color w:val="auto"/>
                <w:sz w:val="28"/>
                <w:szCs w:val="28"/>
                <w:u w:val="none"/>
              </w:rPr>
            </w:pPr>
            <w:r>
              <w:rPr>
                <w:rFonts w:hint="eastAsia" w:asciiTheme="minorEastAsia" w:hAnsiTheme="minorEastAsia" w:eastAsiaTheme="minorEastAsia" w:cstheme="minorEastAsia"/>
                <w:b/>
                <w:bCs/>
                <w:i w:val="0"/>
                <w:iCs w:val="0"/>
                <w:caps w:val="0"/>
                <w:color w:val="auto"/>
                <w:spacing w:val="0"/>
                <w:kern w:val="0"/>
                <w:sz w:val="28"/>
                <w:szCs w:val="28"/>
                <w:shd w:val="clear" w:fill="FFFFFF"/>
                <w:vertAlign w:val="baseline"/>
                <w:lang w:val="en-US" w:eastAsia="zh-CN" w:bidi="ar"/>
              </w:rPr>
              <w:t>所有制形式</w:t>
            </w:r>
            <w:r>
              <w:rPr>
                <w:rFonts w:hint="eastAsia" w:asciiTheme="minorEastAsia" w:hAnsiTheme="minorEastAsia" w:eastAsiaTheme="minorEastAsia" w:cstheme="minorEastAsia"/>
                <w:i w:val="0"/>
                <w:iCs w:val="0"/>
                <w:caps w:val="0"/>
                <w:color w:val="auto"/>
                <w:spacing w:val="0"/>
                <w:kern w:val="0"/>
                <w:sz w:val="28"/>
                <w:szCs w:val="28"/>
                <w:shd w:val="clear" w:fill="FFFFFF"/>
                <w:vertAlign w:val="baseline"/>
                <w:lang w:val="en-US" w:eastAsia="zh-CN" w:bidi="ar"/>
              </w:rPr>
              <w:t>(1)全民</w:t>
            </w:r>
            <w:r>
              <w:rPr>
                <w:rFonts w:hint="eastAsia" w:asciiTheme="minorEastAsia" w:hAnsiTheme="minorEastAsia" w:eastAsiaTheme="minorEastAsia" w:cstheme="minorEastAsia"/>
                <w:i w:val="0"/>
                <w:iCs w:val="0"/>
                <w:caps w:val="0"/>
                <w:color w:val="auto"/>
                <w:spacing w:val="0"/>
                <w:kern w:val="0"/>
                <w:sz w:val="28"/>
                <w:szCs w:val="28"/>
                <w:shd w:val="clear" w:fill="FFFFFF"/>
                <w:vertAlign w:val="baseline"/>
                <w:lang w:val="en-US" w:eastAsia="zh-CN" w:bidi="ar"/>
              </w:rPr>
              <w:sym w:font="Wingdings 2" w:char="00A3"/>
            </w:r>
            <w:r>
              <w:rPr>
                <w:rFonts w:hint="eastAsia" w:asciiTheme="minorEastAsia" w:hAnsiTheme="minorEastAsia" w:eastAsiaTheme="minorEastAsia" w:cstheme="minorEastAsia"/>
                <w:i w:val="0"/>
                <w:iCs w:val="0"/>
                <w:caps w:val="0"/>
                <w:color w:val="auto"/>
                <w:spacing w:val="0"/>
                <w:kern w:val="0"/>
                <w:sz w:val="28"/>
                <w:szCs w:val="28"/>
                <w:shd w:val="clear" w:fill="FFFFFF"/>
                <w:vertAlign w:val="baseline"/>
                <w:lang w:val="en-US" w:eastAsia="zh-CN" w:bidi="ar"/>
              </w:rPr>
              <w:t>(2)集体</w:t>
            </w:r>
            <w:r>
              <w:rPr>
                <w:rFonts w:hint="eastAsia" w:asciiTheme="minorEastAsia" w:hAnsiTheme="minorEastAsia" w:eastAsiaTheme="minorEastAsia" w:cstheme="minorEastAsia"/>
                <w:i w:val="0"/>
                <w:iCs w:val="0"/>
                <w:caps w:val="0"/>
                <w:color w:val="auto"/>
                <w:spacing w:val="0"/>
                <w:kern w:val="0"/>
                <w:sz w:val="28"/>
                <w:szCs w:val="28"/>
                <w:shd w:val="clear" w:fill="FFFFFF"/>
                <w:vertAlign w:val="baseline"/>
                <w:lang w:val="en-US" w:eastAsia="zh-CN" w:bidi="ar"/>
              </w:rPr>
              <w:sym w:font="Wingdings 2" w:char="00A3"/>
            </w:r>
            <w:r>
              <w:rPr>
                <w:rFonts w:hint="eastAsia" w:asciiTheme="minorEastAsia" w:hAnsiTheme="minorEastAsia" w:eastAsiaTheme="minorEastAsia" w:cstheme="minorEastAsia"/>
                <w:i w:val="0"/>
                <w:iCs w:val="0"/>
                <w:caps w:val="0"/>
                <w:color w:val="auto"/>
                <w:spacing w:val="0"/>
                <w:kern w:val="0"/>
                <w:sz w:val="28"/>
                <w:szCs w:val="28"/>
                <w:shd w:val="clear" w:fill="FFFFFF"/>
                <w:vertAlign w:val="baseline"/>
                <w:lang w:val="en-US" w:eastAsia="zh-CN" w:bidi="ar"/>
              </w:rPr>
              <w:t>(3)私人</w:t>
            </w:r>
            <w:r>
              <w:rPr>
                <w:rFonts w:hint="eastAsia" w:asciiTheme="minorEastAsia" w:hAnsiTheme="minorEastAsia" w:eastAsiaTheme="minorEastAsia" w:cstheme="minorEastAsia"/>
                <w:i w:val="0"/>
                <w:iCs w:val="0"/>
                <w:caps w:val="0"/>
                <w:color w:val="auto"/>
                <w:spacing w:val="0"/>
                <w:kern w:val="0"/>
                <w:sz w:val="28"/>
                <w:szCs w:val="28"/>
                <w:shd w:val="clear" w:fill="FFFFFF"/>
                <w:vertAlign w:val="baseline"/>
                <w:lang w:val="en-US" w:eastAsia="zh-CN" w:bidi="ar"/>
              </w:rPr>
              <w:sym w:font="Wingdings 2" w:char="00A3"/>
            </w:r>
            <w:r>
              <w:rPr>
                <w:rFonts w:hint="eastAsia" w:asciiTheme="minorEastAsia" w:hAnsiTheme="minorEastAsia" w:eastAsiaTheme="minorEastAsia" w:cstheme="minorEastAsia"/>
                <w:i w:val="0"/>
                <w:iCs w:val="0"/>
                <w:caps w:val="0"/>
                <w:color w:val="auto"/>
                <w:spacing w:val="0"/>
                <w:kern w:val="0"/>
                <w:sz w:val="28"/>
                <w:szCs w:val="28"/>
                <w:shd w:val="clear" w:fill="FFFFFF"/>
                <w:vertAlign w:val="baseline"/>
                <w:lang w:val="en-US" w:eastAsia="zh-CN" w:bidi="ar"/>
              </w:rPr>
              <w:t>(5)股份制</w:t>
            </w:r>
            <w:r>
              <w:rPr>
                <w:rFonts w:hint="eastAsia" w:asciiTheme="minorEastAsia" w:hAnsiTheme="minorEastAsia" w:eastAsiaTheme="minorEastAsia" w:cstheme="minorEastAsia"/>
                <w:i w:val="0"/>
                <w:iCs w:val="0"/>
                <w:caps w:val="0"/>
                <w:color w:val="auto"/>
                <w:spacing w:val="0"/>
                <w:kern w:val="0"/>
                <w:sz w:val="28"/>
                <w:szCs w:val="28"/>
                <w:shd w:val="clear" w:fill="FFFFFF"/>
                <w:vertAlign w:val="baseline"/>
                <w:lang w:val="en-US" w:eastAsia="zh-CN" w:bidi="ar"/>
              </w:rPr>
              <w:sym w:font="Wingdings 2" w:char="00A3"/>
            </w:r>
            <w:r>
              <w:rPr>
                <w:rFonts w:hint="eastAsia" w:asciiTheme="minorEastAsia" w:hAnsiTheme="minorEastAsia" w:eastAsiaTheme="minorEastAsia" w:cstheme="minorEastAsia"/>
                <w:i w:val="0"/>
                <w:iCs w:val="0"/>
                <w:caps w:val="0"/>
                <w:color w:val="auto"/>
                <w:spacing w:val="0"/>
                <w:kern w:val="0"/>
                <w:sz w:val="28"/>
                <w:szCs w:val="28"/>
                <w:shd w:val="clear" w:fill="FFFFFF"/>
                <w:vertAlign w:val="baseline"/>
                <w:lang w:val="en-US" w:eastAsia="zh-CN" w:bidi="ar"/>
              </w:rPr>
              <w:t>(6)股份合作制</w:t>
            </w:r>
            <w:r>
              <w:rPr>
                <w:rFonts w:hint="eastAsia" w:asciiTheme="minorEastAsia" w:hAnsiTheme="minorEastAsia" w:eastAsiaTheme="minorEastAsia" w:cstheme="minorEastAsia"/>
                <w:i w:val="0"/>
                <w:iCs w:val="0"/>
                <w:caps w:val="0"/>
                <w:color w:val="auto"/>
                <w:spacing w:val="0"/>
                <w:kern w:val="0"/>
                <w:sz w:val="28"/>
                <w:szCs w:val="28"/>
                <w:shd w:val="clear" w:fill="FFFFFF"/>
                <w:vertAlign w:val="baseline"/>
                <w:lang w:val="en-US" w:eastAsia="zh-CN" w:bidi="ar"/>
              </w:rPr>
              <w:sym w:font="Wingdings 2" w:char="00A3"/>
            </w:r>
            <w:r>
              <w:rPr>
                <w:rFonts w:hint="eastAsia" w:asciiTheme="minorEastAsia" w:hAnsiTheme="minorEastAsia" w:eastAsiaTheme="minorEastAsia" w:cstheme="minorEastAsia"/>
                <w:i w:val="0"/>
                <w:iCs w:val="0"/>
                <w:caps w:val="0"/>
                <w:color w:val="auto"/>
                <w:spacing w:val="0"/>
                <w:kern w:val="0"/>
                <w:sz w:val="28"/>
                <w:szCs w:val="28"/>
                <w:shd w:val="clear" w:fill="FFFFFF"/>
                <w:vertAlign w:val="baseline"/>
                <w:lang w:val="en-US" w:eastAsia="zh-CN" w:bidi="ar"/>
              </w:rPr>
              <w:t>(7)其他</w:t>
            </w:r>
            <w:r>
              <w:rPr>
                <w:rFonts w:hint="eastAsia" w:asciiTheme="minorEastAsia" w:hAnsiTheme="minorEastAsia" w:eastAsiaTheme="minorEastAsia" w:cstheme="minorEastAsia"/>
                <w:i w:val="0"/>
                <w:iCs w:val="0"/>
                <w:caps w:val="0"/>
                <w:color w:val="auto"/>
                <w:spacing w:val="0"/>
                <w:kern w:val="0"/>
                <w:sz w:val="28"/>
                <w:szCs w:val="28"/>
                <w:shd w:val="clear" w:fill="FFFFFF"/>
                <w:vertAlign w:val="baseline"/>
                <w:lang w:val="en-US" w:eastAsia="zh-CN" w:bidi="ar"/>
              </w:rPr>
              <w:sym w:font="Wingdings 2" w:char="00A3"/>
            </w:r>
          </w:p>
        </w:tc>
      </w:tr>
      <w:tr w14:paraId="71FA3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 w:type="dxa"/>
          <w:trHeight w:val="594" w:hRule="atLeast"/>
          <w:jc w:val="center"/>
        </w:trPr>
        <w:tc>
          <w:tcPr>
            <w:tcW w:w="901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58441166">
            <w:pPr>
              <w:keepNext w:val="0"/>
              <w:keepLines w:val="0"/>
              <w:pageBreakBefore w:val="0"/>
              <w:widowControl/>
              <w:suppressLineNumbers w:val="0"/>
              <w:kinsoku/>
              <w:wordWrap/>
              <w:overflowPunct/>
              <w:topLinePunct w:val="0"/>
              <w:autoSpaceDE/>
              <w:autoSpaceDN/>
              <w:bidi w:val="0"/>
              <w:adjustRightInd/>
              <w:snapToGrid/>
              <w:spacing w:line="320" w:lineRule="exact"/>
              <w:ind w:left="0"/>
              <w:jc w:val="left"/>
              <w:textAlignment w:val="center"/>
              <w:rPr>
                <w:rFonts w:ascii="宋体" w:hAnsi="宋体" w:eastAsia="宋体" w:cs="宋体"/>
                <w:b/>
                <w:bCs/>
                <w:i w:val="0"/>
                <w:iCs w:val="0"/>
                <w:color w:val="auto"/>
                <w:sz w:val="28"/>
                <w:szCs w:val="28"/>
                <w:u w:val="none"/>
              </w:rPr>
            </w:pPr>
            <w:r>
              <w:rPr>
                <w:rStyle w:val="12"/>
                <w:color w:val="auto"/>
                <w:sz w:val="28"/>
                <w:szCs w:val="28"/>
                <w:lang w:val="en-US" w:eastAsia="zh-CN" w:bidi="ar"/>
              </w:rPr>
              <w:t>诊疗科目：</w:t>
            </w:r>
          </w:p>
        </w:tc>
      </w:tr>
      <w:tr w14:paraId="3EB00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 w:type="dxa"/>
          <w:trHeight w:val="1079" w:hRule="atLeast"/>
          <w:jc w:val="center"/>
        </w:trPr>
        <w:tc>
          <w:tcPr>
            <w:tcW w:w="901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5BB2D42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baseline"/>
              <w:rPr>
                <w:rFonts w:ascii="宋体" w:hAnsi="宋体" w:eastAsia="宋体" w:cs="宋体"/>
                <w:i w:val="0"/>
                <w:iCs w:val="0"/>
                <w:color w:val="auto"/>
                <w:sz w:val="28"/>
                <w:szCs w:val="28"/>
                <w:u w:val="none"/>
              </w:rPr>
            </w:pPr>
            <w:r>
              <w:rPr>
                <w:rFonts w:hint="eastAsia" w:asciiTheme="minorEastAsia" w:hAnsiTheme="minorEastAsia" w:eastAsiaTheme="minorEastAsia" w:cstheme="minorEastAsia"/>
                <w:b/>
                <w:bCs/>
                <w:i w:val="0"/>
                <w:iCs w:val="0"/>
                <w:caps w:val="0"/>
                <w:color w:val="auto"/>
                <w:spacing w:val="0"/>
                <w:kern w:val="0"/>
                <w:sz w:val="28"/>
                <w:szCs w:val="28"/>
                <w:shd w:val="clear" w:fill="FFFFFF"/>
                <w:vertAlign w:val="baseline"/>
                <w:lang w:val="en-US" w:eastAsia="zh-CN" w:bidi="ar"/>
              </w:rPr>
              <w:t>医疗废物处置方式：</w:t>
            </w:r>
            <w:r>
              <w:rPr>
                <w:rFonts w:hint="eastAsia" w:asciiTheme="minorEastAsia" w:hAnsiTheme="minorEastAsia" w:eastAsiaTheme="minorEastAsia" w:cstheme="minorEastAsia"/>
                <w:i w:val="0"/>
                <w:iCs w:val="0"/>
                <w:caps w:val="0"/>
                <w:color w:val="auto"/>
                <w:spacing w:val="0"/>
                <w:kern w:val="0"/>
                <w:sz w:val="28"/>
                <w:szCs w:val="28"/>
                <w:shd w:val="clear" w:fill="FFFFFF"/>
                <w:vertAlign w:val="baseline"/>
                <w:lang w:val="en-US" w:eastAsia="zh-CN" w:bidi="ar"/>
              </w:rPr>
              <w:t>设医疗废物专用暂时储存柜(箱)</w:t>
            </w:r>
            <w:r>
              <w:rPr>
                <w:rFonts w:hint="eastAsia" w:asciiTheme="minorEastAsia" w:hAnsiTheme="minorEastAsia" w:eastAsiaTheme="minorEastAsia" w:cstheme="minorEastAsia"/>
                <w:i w:val="0"/>
                <w:iCs w:val="0"/>
                <w:caps w:val="0"/>
                <w:color w:val="auto"/>
                <w:spacing w:val="0"/>
                <w:kern w:val="0"/>
                <w:sz w:val="28"/>
                <w:szCs w:val="28"/>
                <w:shd w:val="clear" w:fill="FFFFFF"/>
                <w:vertAlign w:val="baseline"/>
                <w:lang w:val="en-US" w:eastAsia="zh-CN" w:bidi="ar"/>
              </w:rPr>
              <w:sym w:font="Wingdings 2" w:char="00A3"/>
            </w:r>
            <w:r>
              <w:rPr>
                <w:rFonts w:hint="eastAsia" w:asciiTheme="minorEastAsia" w:hAnsiTheme="minorEastAsia" w:eastAsiaTheme="minorEastAsia" w:cstheme="minorEastAsia"/>
                <w:i w:val="0"/>
                <w:iCs w:val="0"/>
                <w:caps w:val="0"/>
                <w:color w:val="auto"/>
                <w:spacing w:val="0"/>
                <w:kern w:val="0"/>
                <w:sz w:val="28"/>
                <w:szCs w:val="28"/>
                <w:shd w:val="clear" w:fill="FFFFFF"/>
                <w:vertAlign w:val="baseline"/>
                <w:lang w:val="en-US" w:eastAsia="zh-CN" w:bidi="ar"/>
              </w:rPr>
              <w:br w:type="textWrapping"/>
            </w:r>
            <w:r>
              <w:rPr>
                <w:rFonts w:hint="eastAsia" w:asciiTheme="minorEastAsia" w:hAnsiTheme="minorEastAsia" w:eastAsiaTheme="minorEastAsia" w:cstheme="minorEastAsia"/>
                <w:i w:val="0"/>
                <w:iCs w:val="0"/>
                <w:caps w:val="0"/>
                <w:color w:val="auto"/>
                <w:spacing w:val="0"/>
                <w:kern w:val="0"/>
                <w:sz w:val="28"/>
                <w:szCs w:val="28"/>
                <w:shd w:val="clear" w:fill="FFFFFF"/>
                <w:vertAlign w:val="baseline"/>
                <w:lang w:val="en-US" w:eastAsia="zh-CN" w:bidi="ar"/>
              </w:rPr>
              <w:t xml:space="preserve">               与医疗废物处置合法机构(拟)签订服务协议</w:t>
            </w:r>
            <w:r>
              <w:rPr>
                <w:rFonts w:hint="eastAsia" w:asciiTheme="minorEastAsia" w:hAnsiTheme="minorEastAsia" w:eastAsiaTheme="minorEastAsia" w:cstheme="minorEastAsia"/>
                <w:i w:val="0"/>
                <w:iCs w:val="0"/>
                <w:caps w:val="0"/>
                <w:color w:val="auto"/>
                <w:spacing w:val="0"/>
                <w:kern w:val="0"/>
                <w:sz w:val="28"/>
                <w:szCs w:val="28"/>
                <w:shd w:val="clear" w:fill="FFFFFF"/>
                <w:vertAlign w:val="baseline"/>
                <w:lang w:val="en-US" w:eastAsia="zh-CN" w:bidi="ar"/>
              </w:rPr>
              <w:sym w:font="Wingdings 2" w:char="00A3"/>
            </w:r>
          </w:p>
        </w:tc>
      </w:tr>
      <w:tr w14:paraId="277C8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 w:type="dxa"/>
          <w:trHeight w:val="495" w:hRule="atLeast"/>
          <w:jc w:val="center"/>
        </w:trPr>
        <w:tc>
          <w:tcPr>
            <w:tcW w:w="901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08D215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b/>
                <w:bCs/>
                <w:i w:val="0"/>
                <w:iCs w:val="0"/>
                <w:color w:val="auto"/>
                <w:sz w:val="28"/>
                <w:szCs w:val="28"/>
                <w:u w:val="none"/>
              </w:rPr>
            </w:pPr>
            <w:r>
              <w:rPr>
                <w:rStyle w:val="14"/>
                <w:color w:val="auto"/>
                <w:sz w:val="28"/>
                <w:szCs w:val="28"/>
                <w:lang w:val="en-US" w:eastAsia="zh-CN" w:bidi="ar"/>
              </w:rPr>
              <w:t>人员信息</w:t>
            </w:r>
          </w:p>
        </w:tc>
      </w:tr>
      <w:tr w14:paraId="07288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 w:type="dxa"/>
          <w:trHeight w:val="456" w:hRule="atLeast"/>
          <w:jc w:val="center"/>
        </w:trPr>
        <w:tc>
          <w:tcPr>
            <w:tcW w:w="277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1F129C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iCs w:val="0"/>
                <w:color w:val="auto"/>
                <w:sz w:val="28"/>
                <w:szCs w:val="28"/>
                <w:u w:val="none"/>
              </w:rPr>
            </w:pPr>
            <w:r>
              <w:rPr>
                <w:rStyle w:val="15"/>
                <w:color w:val="auto"/>
                <w:sz w:val="28"/>
                <w:szCs w:val="28"/>
                <w:lang w:val="en-US" w:eastAsia="zh-CN" w:bidi="ar"/>
              </w:rPr>
              <w:t>从业人员总数：</w:t>
            </w:r>
          </w:p>
        </w:tc>
        <w:tc>
          <w:tcPr>
            <w:tcW w:w="22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D44CEE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iCs w:val="0"/>
                <w:color w:val="auto"/>
                <w:sz w:val="28"/>
                <w:szCs w:val="28"/>
                <w:u w:val="none"/>
              </w:rPr>
            </w:pPr>
            <w:r>
              <w:rPr>
                <w:rStyle w:val="15"/>
                <w:color w:val="auto"/>
                <w:sz w:val="28"/>
                <w:szCs w:val="28"/>
                <w:lang w:val="en-US" w:eastAsia="zh-CN" w:bidi="ar"/>
              </w:rPr>
              <w:t>医</w:t>
            </w:r>
            <w:r>
              <w:rPr>
                <w:rStyle w:val="15"/>
                <w:rFonts w:hint="eastAsia"/>
                <w:color w:val="auto"/>
                <w:sz w:val="28"/>
                <w:szCs w:val="28"/>
                <w:lang w:val="en-US" w:eastAsia="zh-CN" w:bidi="ar"/>
              </w:rPr>
              <w:t>生人</w:t>
            </w:r>
            <w:r>
              <w:rPr>
                <w:rStyle w:val="15"/>
                <w:color w:val="auto"/>
                <w:sz w:val="28"/>
                <w:szCs w:val="28"/>
                <w:lang w:val="en-US" w:eastAsia="zh-CN" w:bidi="ar"/>
              </w:rPr>
              <w:t>数：</w:t>
            </w:r>
          </w:p>
        </w:tc>
        <w:tc>
          <w:tcPr>
            <w:tcW w:w="3983"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71F4CE1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iCs w:val="0"/>
                <w:color w:val="auto"/>
                <w:sz w:val="28"/>
                <w:szCs w:val="28"/>
                <w:u w:val="none"/>
              </w:rPr>
            </w:pPr>
            <w:r>
              <w:rPr>
                <w:rStyle w:val="15"/>
                <w:rFonts w:hint="eastAsia"/>
                <w:color w:val="auto"/>
                <w:sz w:val="28"/>
                <w:szCs w:val="28"/>
                <w:lang w:val="en-US" w:eastAsia="zh-CN" w:bidi="ar"/>
              </w:rPr>
              <w:t>护士人数</w:t>
            </w:r>
            <w:r>
              <w:rPr>
                <w:rStyle w:val="15"/>
                <w:color w:val="auto"/>
                <w:sz w:val="28"/>
                <w:szCs w:val="28"/>
                <w:lang w:val="en-US" w:eastAsia="zh-CN" w:bidi="ar"/>
              </w:rPr>
              <w:t>：</w:t>
            </w:r>
          </w:p>
        </w:tc>
      </w:tr>
      <w:tr w14:paraId="3399D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 w:type="dxa"/>
          <w:trHeight w:val="508" w:hRule="atLeast"/>
          <w:jc w:val="center"/>
        </w:trPr>
        <w:tc>
          <w:tcPr>
            <w:tcW w:w="4460" w:type="dxa"/>
            <w:gridSpan w:val="16"/>
            <w:tcBorders>
              <w:top w:val="single" w:color="000000" w:sz="4" w:space="0"/>
              <w:left w:val="single" w:color="000000" w:sz="4" w:space="0"/>
              <w:bottom w:val="single" w:color="000000" w:sz="4" w:space="0"/>
              <w:right w:val="single" w:color="auto" w:sz="4" w:space="0"/>
            </w:tcBorders>
            <w:shd w:val="clear" w:color="auto" w:fill="auto"/>
            <w:vAlign w:val="center"/>
          </w:tcPr>
          <w:p w14:paraId="752DCE4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5"/>
                <w:color w:val="auto"/>
                <w:sz w:val="28"/>
                <w:szCs w:val="28"/>
                <w:lang w:val="en-US" w:eastAsia="zh-CN" w:bidi="ar"/>
              </w:rPr>
            </w:pPr>
            <w:r>
              <w:rPr>
                <w:rStyle w:val="15"/>
                <w:color w:val="auto"/>
                <w:sz w:val="28"/>
                <w:szCs w:val="28"/>
                <w:lang w:val="en-US" w:eastAsia="zh-CN" w:bidi="ar"/>
              </w:rPr>
              <w:t>驾驶员</w:t>
            </w:r>
            <w:r>
              <w:rPr>
                <w:rStyle w:val="15"/>
                <w:rFonts w:hint="eastAsia"/>
                <w:color w:val="auto"/>
                <w:sz w:val="28"/>
                <w:szCs w:val="28"/>
                <w:lang w:val="en-US" w:eastAsia="zh-CN" w:bidi="ar"/>
              </w:rPr>
              <w:t>人</w:t>
            </w:r>
            <w:r>
              <w:rPr>
                <w:rStyle w:val="15"/>
                <w:color w:val="auto"/>
                <w:sz w:val="28"/>
                <w:szCs w:val="28"/>
                <w:lang w:val="en-US" w:eastAsia="zh-CN" w:bidi="ar"/>
              </w:rPr>
              <w:t>数</w:t>
            </w:r>
            <w:r>
              <w:rPr>
                <w:rStyle w:val="15"/>
                <w:rFonts w:hint="eastAsia"/>
                <w:color w:val="auto"/>
                <w:sz w:val="28"/>
                <w:szCs w:val="28"/>
                <w:lang w:val="en-US" w:eastAsia="zh-CN" w:bidi="ar"/>
              </w:rPr>
              <w:t>：</w:t>
            </w:r>
          </w:p>
        </w:tc>
        <w:tc>
          <w:tcPr>
            <w:tcW w:w="4554" w:type="dxa"/>
            <w:gridSpan w:val="20"/>
            <w:tcBorders>
              <w:top w:val="single" w:color="000000" w:sz="4" w:space="0"/>
              <w:left w:val="single" w:color="auto" w:sz="4" w:space="0"/>
              <w:bottom w:val="single" w:color="000000" w:sz="4" w:space="0"/>
              <w:right w:val="single" w:color="000000" w:sz="4" w:space="0"/>
            </w:tcBorders>
            <w:shd w:val="clear" w:color="auto" w:fill="auto"/>
            <w:vAlign w:val="center"/>
          </w:tcPr>
          <w:p w14:paraId="08BBE80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5"/>
                <w:rFonts w:hint="default"/>
                <w:color w:val="auto"/>
                <w:sz w:val="28"/>
                <w:szCs w:val="28"/>
                <w:lang w:val="en-US" w:eastAsia="zh-CN" w:bidi="ar"/>
              </w:rPr>
            </w:pPr>
            <w:r>
              <w:rPr>
                <w:rStyle w:val="15"/>
                <w:rFonts w:hint="eastAsia"/>
                <w:color w:val="auto"/>
                <w:sz w:val="28"/>
                <w:szCs w:val="28"/>
                <w:lang w:val="en-US" w:eastAsia="zh-CN" w:bidi="ar"/>
              </w:rPr>
              <w:t>担架员人数：</w:t>
            </w:r>
          </w:p>
        </w:tc>
      </w:tr>
      <w:tr w14:paraId="4F56F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 w:type="dxa"/>
          <w:trHeight w:val="512" w:hRule="atLeast"/>
          <w:jc w:val="center"/>
        </w:trPr>
        <w:tc>
          <w:tcPr>
            <w:tcW w:w="901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32D392D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iCs w:val="0"/>
                <w:color w:val="auto"/>
                <w:sz w:val="28"/>
                <w:szCs w:val="28"/>
                <w:u w:val="none"/>
              </w:rPr>
            </w:pPr>
            <w:r>
              <w:rPr>
                <w:rStyle w:val="15"/>
                <w:color w:val="auto"/>
                <w:sz w:val="28"/>
                <w:szCs w:val="28"/>
                <w:lang w:val="en-US" w:eastAsia="zh-CN" w:bidi="ar"/>
              </w:rPr>
              <w:t>执业医师(含助理医师)(可附页)</w:t>
            </w:r>
          </w:p>
        </w:tc>
      </w:tr>
      <w:tr w14:paraId="7240E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 w:type="dxa"/>
          <w:trHeight w:val="420" w:hRule="atLeast"/>
          <w:jc w:val="center"/>
        </w:trPr>
        <w:tc>
          <w:tcPr>
            <w:tcW w:w="9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6D4A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iCs w:val="0"/>
                <w:color w:val="auto"/>
                <w:sz w:val="28"/>
                <w:szCs w:val="28"/>
                <w:u w:val="none"/>
              </w:rPr>
            </w:pPr>
            <w:r>
              <w:rPr>
                <w:rStyle w:val="15"/>
                <w:color w:val="auto"/>
                <w:sz w:val="28"/>
                <w:szCs w:val="28"/>
                <w:lang w:val="en-US" w:eastAsia="zh-CN" w:bidi="ar"/>
              </w:rPr>
              <w:t>姓名</w:t>
            </w:r>
          </w:p>
        </w:tc>
        <w:tc>
          <w:tcPr>
            <w:tcW w:w="180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CBD8E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Style w:val="15"/>
                <w:color w:val="auto"/>
                <w:sz w:val="28"/>
                <w:szCs w:val="28"/>
                <w:lang w:val="en-US" w:eastAsia="zh-CN" w:bidi="ar"/>
              </w:rPr>
            </w:pPr>
            <w:r>
              <w:rPr>
                <w:rStyle w:val="15"/>
                <w:color w:val="auto"/>
                <w:sz w:val="28"/>
                <w:szCs w:val="28"/>
                <w:lang w:val="en-US" w:eastAsia="zh-CN" w:bidi="ar"/>
              </w:rPr>
              <w:t>身份证</w:t>
            </w:r>
          </w:p>
          <w:p w14:paraId="0B6C33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iCs w:val="0"/>
                <w:color w:val="auto"/>
                <w:sz w:val="28"/>
                <w:szCs w:val="28"/>
                <w:u w:val="none"/>
              </w:rPr>
            </w:pPr>
            <w:r>
              <w:rPr>
                <w:rStyle w:val="15"/>
                <w:color w:val="auto"/>
                <w:sz w:val="28"/>
                <w:szCs w:val="28"/>
                <w:lang w:val="en-US" w:eastAsia="zh-CN" w:bidi="ar"/>
              </w:rPr>
              <w:t>号码</w:t>
            </w:r>
          </w:p>
        </w:tc>
        <w:tc>
          <w:tcPr>
            <w:tcW w:w="115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A04B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Style w:val="15"/>
                <w:color w:val="auto"/>
                <w:sz w:val="28"/>
                <w:szCs w:val="28"/>
                <w:lang w:val="en-US" w:eastAsia="zh-CN" w:bidi="ar"/>
              </w:rPr>
            </w:pPr>
            <w:r>
              <w:rPr>
                <w:rStyle w:val="15"/>
                <w:color w:val="auto"/>
                <w:sz w:val="28"/>
                <w:szCs w:val="28"/>
                <w:lang w:val="en-US" w:eastAsia="zh-CN" w:bidi="ar"/>
              </w:rPr>
              <w:t>执业</w:t>
            </w:r>
          </w:p>
          <w:p w14:paraId="11A214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iCs w:val="0"/>
                <w:color w:val="auto"/>
                <w:sz w:val="28"/>
                <w:szCs w:val="28"/>
                <w:u w:val="none"/>
              </w:rPr>
            </w:pPr>
            <w:r>
              <w:rPr>
                <w:rStyle w:val="15"/>
                <w:color w:val="auto"/>
                <w:sz w:val="28"/>
                <w:szCs w:val="28"/>
                <w:lang w:val="en-US" w:eastAsia="zh-CN" w:bidi="ar"/>
              </w:rPr>
              <w:t>类别</w:t>
            </w:r>
          </w:p>
        </w:tc>
        <w:tc>
          <w:tcPr>
            <w:tcW w:w="182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2D865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Style w:val="15"/>
                <w:color w:val="auto"/>
                <w:sz w:val="28"/>
                <w:szCs w:val="28"/>
                <w:lang w:val="en-US" w:eastAsia="zh-CN" w:bidi="ar"/>
              </w:rPr>
            </w:pPr>
            <w:r>
              <w:rPr>
                <w:rStyle w:val="15"/>
                <w:color w:val="auto"/>
                <w:sz w:val="28"/>
                <w:szCs w:val="28"/>
                <w:lang w:val="en-US" w:eastAsia="zh-CN" w:bidi="ar"/>
              </w:rPr>
              <w:t>执业</w:t>
            </w:r>
          </w:p>
          <w:p w14:paraId="3D6891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iCs w:val="0"/>
                <w:color w:val="auto"/>
                <w:sz w:val="28"/>
                <w:szCs w:val="28"/>
                <w:u w:val="none"/>
              </w:rPr>
            </w:pPr>
            <w:r>
              <w:rPr>
                <w:rStyle w:val="15"/>
                <w:color w:val="auto"/>
                <w:sz w:val="28"/>
                <w:szCs w:val="28"/>
                <w:lang w:val="en-US" w:eastAsia="zh-CN" w:bidi="ar"/>
              </w:rPr>
              <w:t>范围</w:t>
            </w:r>
          </w:p>
        </w:tc>
        <w:tc>
          <w:tcPr>
            <w:tcW w:w="139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E6DA2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iCs w:val="0"/>
                <w:color w:val="auto"/>
                <w:sz w:val="28"/>
                <w:szCs w:val="28"/>
                <w:u w:val="none"/>
              </w:rPr>
            </w:pPr>
            <w:r>
              <w:rPr>
                <w:rStyle w:val="15"/>
                <w:color w:val="auto"/>
                <w:sz w:val="28"/>
                <w:szCs w:val="28"/>
                <w:lang w:val="en-US" w:eastAsia="zh-CN" w:bidi="ar"/>
              </w:rPr>
              <w:t>执业证书编码</w:t>
            </w:r>
          </w:p>
        </w:tc>
        <w:tc>
          <w:tcPr>
            <w:tcW w:w="10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CA6C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iCs w:val="0"/>
                <w:color w:val="auto"/>
                <w:sz w:val="28"/>
                <w:szCs w:val="28"/>
                <w:u w:val="none"/>
              </w:rPr>
            </w:pPr>
            <w:r>
              <w:rPr>
                <w:rStyle w:val="15"/>
                <w:color w:val="auto"/>
                <w:sz w:val="28"/>
                <w:szCs w:val="28"/>
                <w:lang w:val="en-US" w:eastAsia="zh-CN" w:bidi="ar"/>
              </w:rPr>
              <w:t>技术</w:t>
            </w:r>
            <w:r>
              <w:rPr>
                <w:rStyle w:val="15"/>
                <w:color w:val="auto"/>
                <w:sz w:val="28"/>
                <w:szCs w:val="28"/>
                <w:lang w:val="en-US" w:eastAsia="zh-CN" w:bidi="ar"/>
              </w:rPr>
              <w:br w:type="textWrapping"/>
            </w:r>
            <w:r>
              <w:rPr>
                <w:rStyle w:val="15"/>
                <w:color w:val="auto"/>
                <w:sz w:val="28"/>
                <w:szCs w:val="28"/>
                <w:lang w:val="en-US" w:eastAsia="zh-CN" w:bidi="ar"/>
              </w:rPr>
              <w:t>职称</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D2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iCs w:val="0"/>
                <w:color w:val="auto"/>
                <w:sz w:val="28"/>
                <w:szCs w:val="28"/>
                <w:u w:val="none"/>
              </w:rPr>
            </w:pPr>
            <w:r>
              <w:rPr>
                <w:rStyle w:val="15"/>
                <w:color w:val="auto"/>
                <w:sz w:val="28"/>
                <w:szCs w:val="28"/>
                <w:lang w:val="en-US" w:eastAsia="zh-CN" w:bidi="ar"/>
              </w:rPr>
              <w:t>工作</w:t>
            </w:r>
            <w:r>
              <w:rPr>
                <w:rStyle w:val="15"/>
                <w:color w:val="auto"/>
                <w:sz w:val="28"/>
                <w:szCs w:val="28"/>
                <w:lang w:val="en-US" w:eastAsia="zh-CN" w:bidi="ar"/>
              </w:rPr>
              <w:br w:type="textWrapping"/>
            </w:r>
            <w:r>
              <w:rPr>
                <w:rStyle w:val="15"/>
                <w:color w:val="auto"/>
                <w:sz w:val="28"/>
                <w:szCs w:val="28"/>
                <w:lang w:val="en-US" w:eastAsia="zh-CN" w:bidi="ar"/>
              </w:rPr>
              <w:t>年限</w:t>
            </w:r>
          </w:p>
        </w:tc>
      </w:tr>
      <w:tr w14:paraId="2D6E6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 w:type="dxa"/>
          <w:trHeight w:val="574" w:hRule="atLeast"/>
          <w:jc w:val="center"/>
        </w:trPr>
        <w:tc>
          <w:tcPr>
            <w:tcW w:w="97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1F10076">
            <w:pPr>
              <w:keepNext w:val="0"/>
              <w:keepLines w:val="0"/>
              <w:pageBreakBefore w:val="0"/>
              <w:widowControl/>
              <w:kinsoku/>
              <w:wordWrap/>
              <w:overflowPunct/>
              <w:topLinePunct w:val="0"/>
              <w:autoSpaceDE/>
              <w:autoSpaceDN/>
              <w:bidi w:val="0"/>
              <w:adjustRightInd/>
              <w:snapToGrid/>
              <w:spacing w:line="320" w:lineRule="exact"/>
              <w:jc w:val="left"/>
              <w:rPr>
                <w:rFonts w:hint="eastAsia" w:ascii="Arial" w:hAnsi="Arial" w:cs="Arial"/>
                <w:i w:val="0"/>
                <w:iCs w:val="0"/>
                <w:color w:val="auto"/>
                <w:sz w:val="28"/>
                <w:szCs w:val="28"/>
                <w:u w:val="none"/>
              </w:rPr>
            </w:pPr>
          </w:p>
        </w:tc>
        <w:tc>
          <w:tcPr>
            <w:tcW w:w="1803"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7D29285">
            <w:pPr>
              <w:keepNext w:val="0"/>
              <w:keepLines w:val="0"/>
              <w:pageBreakBefore w:val="0"/>
              <w:widowControl/>
              <w:kinsoku/>
              <w:wordWrap/>
              <w:overflowPunct/>
              <w:topLinePunct w:val="0"/>
              <w:autoSpaceDE/>
              <w:autoSpaceDN/>
              <w:bidi w:val="0"/>
              <w:adjustRightInd/>
              <w:snapToGrid/>
              <w:spacing w:line="320" w:lineRule="exact"/>
              <w:jc w:val="left"/>
              <w:rPr>
                <w:rFonts w:hint="default" w:ascii="Arial" w:hAnsi="Arial" w:cs="Arial"/>
                <w:i w:val="0"/>
                <w:iCs w:val="0"/>
                <w:color w:val="auto"/>
                <w:sz w:val="28"/>
                <w:szCs w:val="28"/>
                <w:u w:val="none"/>
              </w:rPr>
            </w:pPr>
          </w:p>
        </w:tc>
        <w:tc>
          <w:tcPr>
            <w:tcW w:w="115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3C72410">
            <w:pPr>
              <w:keepNext w:val="0"/>
              <w:keepLines w:val="0"/>
              <w:pageBreakBefore w:val="0"/>
              <w:widowControl/>
              <w:kinsoku/>
              <w:wordWrap/>
              <w:overflowPunct/>
              <w:topLinePunct w:val="0"/>
              <w:autoSpaceDE/>
              <w:autoSpaceDN/>
              <w:bidi w:val="0"/>
              <w:adjustRightInd/>
              <w:snapToGrid/>
              <w:spacing w:line="320" w:lineRule="exact"/>
              <w:jc w:val="left"/>
              <w:rPr>
                <w:rFonts w:hint="default" w:ascii="Arial" w:hAnsi="Arial" w:cs="Arial"/>
                <w:i w:val="0"/>
                <w:iCs w:val="0"/>
                <w:color w:val="auto"/>
                <w:sz w:val="28"/>
                <w:szCs w:val="28"/>
                <w:u w:val="none"/>
              </w:rPr>
            </w:pPr>
          </w:p>
        </w:tc>
        <w:tc>
          <w:tcPr>
            <w:tcW w:w="1824"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28DD5C9C">
            <w:pPr>
              <w:keepNext w:val="0"/>
              <w:keepLines w:val="0"/>
              <w:pageBreakBefore w:val="0"/>
              <w:widowControl/>
              <w:kinsoku/>
              <w:wordWrap/>
              <w:overflowPunct/>
              <w:topLinePunct w:val="0"/>
              <w:autoSpaceDE/>
              <w:autoSpaceDN/>
              <w:bidi w:val="0"/>
              <w:adjustRightInd/>
              <w:snapToGrid/>
              <w:spacing w:line="320" w:lineRule="exact"/>
              <w:jc w:val="left"/>
              <w:rPr>
                <w:rFonts w:hint="default" w:ascii="Arial" w:hAnsi="Arial" w:cs="Arial"/>
                <w:i w:val="0"/>
                <w:iCs w:val="0"/>
                <w:color w:val="auto"/>
                <w:sz w:val="28"/>
                <w:szCs w:val="28"/>
                <w:u w:val="none"/>
              </w:rPr>
            </w:pPr>
          </w:p>
        </w:tc>
        <w:tc>
          <w:tcPr>
            <w:tcW w:w="1392"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52AF5FFC">
            <w:pPr>
              <w:keepNext w:val="0"/>
              <w:keepLines w:val="0"/>
              <w:pageBreakBefore w:val="0"/>
              <w:widowControl/>
              <w:kinsoku/>
              <w:wordWrap/>
              <w:overflowPunct/>
              <w:topLinePunct w:val="0"/>
              <w:autoSpaceDE/>
              <w:autoSpaceDN/>
              <w:bidi w:val="0"/>
              <w:adjustRightInd/>
              <w:snapToGrid/>
              <w:spacing w:line="320" w:lineRule="exact"/>
              <w:jc w:val="left"/>
              <w:rPr>
                <w:rFonts w:hint="default" w:ascii="Arial" w:hAnsi="Arial" w:cs="Arial"/>
                <w:i w:val="0"/>
                <w:iCs w:val="0"/>
                <w:color w:val="auto"/>
                <w:sz w:val="28"/>
                <w:szCs w:val="28"/>
                <w:u w:val="none"/>
              </w:rPr>
            </w:pPr>
          </w:p>
        </w:tc>
        <w:tc>
          <w:tcPr>
            <w:tcW w:w="100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4CC0B38">
            <w:pPr>
              <w:keepNext w:val="0"/>
              <w:keepLines w:val="0"/>
              <w:pageBreakBefore w:val="0"/>
              <w:widowControl/>
              <w:kinsoku/>
              <w:wordWrap/>
              <w:overflowPunct/>
              <w:topLinePunct w:val="0"/>
              <w:autoSpaceDE/>
              <w:autoSpaceDN/>
              <w:bidi w:val="0"/>
              <w:adjustRightInd/>
              <w:snapToGrid/>
              <w:spacing w:line="320" w:lineRule="exact"/>
              <w:jc w:val="left"/>
              <w:rPr>
                <w:rFonts w:hint="default" w:ascii="Arial" w:hAnsi="Arial" w:cs="Arial"/>
                <w:i w:val="0"/>
                <w:iCs w:val="0"/>
                <w:color w:val="auto"/>
                <w:sz w:val="28"/>
                <w:szCs w:val="28"/>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top"/>
          </w:tcPr>
          <w:p w14:paraId="073DF5D1">
            <w:pPr>
              <w:keepNext w:val="0"/>
              <w:keepLines w:val="0"/>
              <w:pageBreakBefore w:val="0"/>
              <w:widowControl/>
              <w:kinsoku/>
              <w:wordWrap/>
              <w:overflowPunct/>
              <w:topLinePunct w:val="0"/>
              <w:autoSpaceDE/>
              <w:autoSpaceDN/>
              <w:bidi w:val="0"/>
              <w:adjustRightInd/>
              <w:snapToGrid/>
              <w:spacing w:line="320" w:lineRule="exact"/>
              <w:jc w:val="left"/>
              <w:rPr>
                <w:rFonts w:hint="default" w:ascii="Arial" w:hAnsi="Arial" w:cs="Arial"/>
                <w:i w:val="0"/>
                <w:iCs w:val="0"/>
                <w:color w:val="auto"/>
                <w:sz w:val="28"/>
                <w:szCs w:val="28"/>
                <w:u w:val="none"/>
              </w:rPr>
            </w:pPr>
          </w:p>
        </w:tc>
      </w:tr>
      <w:tr w14:paraId="438E1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 w:type="dxa"/>
          <w:trHeight w:val="504" w:hRule="atLeast"/>
          <w:jc w:val="center"/>
        </w:trPr>
        <w:tc>
          <w:tcPr>
            <w:tcW w:w="901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3A10516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iCs w:val="0"/>
                <w:color w:val="auto"/>
                <w:sz w:val="28"/>
                <w:szCs w:val="28"/>
                <w:u w:val="none"/>
              </w:rPr>
            </w:pPr>
            <w:r>
              <w:rPr>
                <w:rStyle w:val="15"/>
                <w:color w:val="auto"/>
                <w:sz w:val="28"/>
                <w:szCs w:val="28"/>
                <w:lang w:val="en-US" w:eastAsia="zh-CN" w:bidi="ar"/>
              </w:rPr>
              <w:t>护理人员(可附页)</w:t>
            </w:r>
          </w:p>
        </w:tc>
      </w:tr>
      <w:tr w14:paraId="3C166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 w:type="dxa"/>
          <w:trHeight w:val="432" w:hRule="atLeast"/>
          <w:jc w:val="center"/>
        </w:trPr>
        <w:tc>
          <w:tcPr>
            <w:tcW w:w="12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0AAA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iCs w:val="0"/>
                <w:color w:val="auto"/>
                <w:sz w:val="28"/>
                <w:szCs w:val="28"/>
                <w:u w:val="none"/>
              </w:rPr>
            </w:pPr>
            <w:r>
              <w:rPr>
                <w:rStyle w:val="15"/>
                <w:color w:val="auto"/>
                <w:sz w:val="28"/>
                <w:szCs w:val="28"/>
                <w:lang w:val="en-US" w:eastAsia="zh-CN" w:bidi="ar"/>
              </w:rPr>
              <w:t>姓名</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88C5C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iCs w:val="0"/>
                <w:color w:val="auto"/>
                <w:sz w:val="28"/>
                <w:szCs w:val="28"/>
                <w:u w:val="none"/>
              </w:rPr>
            </w:pPr>
            <w:r>
              <w:rPr>
                <w:rStyle w:val="15"/>
                <w:color w:val="auto"/>
                <w:sz w:val="28"/>
                <w:szCs w:val="28"/>
                <w:lang w:val="en-US" w:eastAsia="zh-CN" w:bidi="ar"/>
              </w:rPr>
              <w:t>身份证号码</w:t>
            </w:r>
          </w:p>
        </w:tc>
        <w:tc>
          <w:tcPr>
            <w:tcW w:w="3672"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14:paraId="05B446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iCs w:val="0"/>
                <w:color w:val="auto"/>
                <w:sz w:val="28"/>
                <w:szCs w:val="28"/>
                <w:u w:val="none"/>
              </w:rPr>
            </w:pPr>
            <w:r>
              <w:rPr>
                <w:rStyle w:val="15"/>
                <w:color w:val="auto"/>
                <w:sz w:val="28"/>
                <w:szCs w:val="28"/>
                <w:lang w:val="en-US" w:eastAsia="zh-CN" w:bidi="ar"/>
              </w:rPr>
              <w:t>执业证书编码</w:t>
            </w:r>
          </w:p>
        </w:tc>
        <w:tc>
          <w:tcPr>
            <w:tcW w:w="18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F882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iCs w:val="0"/>
                <w:color w:val="auto"/>
                <w:sz w:val="28"/>
                <w:szCs w:val="28"/>
                <w:u w:val="none"/>
              </w:rPr>
            </w:pPr>
            <w:r>
              <w:rPr>
                <w:rStyle w:val="15"/>
                <w:color w:val="auto"/>
                <w:sz w:val="28"/>
                <w:szCs w:val="28"/>
                <w:lang w:val="en-US" w:eastAsia="zh-CN" w:bidi="ar"/>
              </w:rPr>
              <w:t>技术职称</w:t>
            </w:r>
          </w:p>
        </w:tc>
      </w:tr>
      <w:tr w14:paraId="499D9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 w:type="dxa"/>
          <w:trHeight w:val="532" w:hRule="atLeast"/>
          <w:jc w:val="center"/>
        </w:trPr>
        <w:tc>
          <w:tcPr>
            <w:tcW w:w="123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5F667C2">
            <w:pPr>
              <w:keepNext w:val="0"/>
              <w:keepLines w:val="0"/>
              <w:pageBreakBefore w:val="0"/>
              <w:widowControl/>
              <w:kinsoku/>
              <w:wordWrap/>
              <w:overflowPunct/>
              <w:topLinePunct w:val="0"/>
              <w:autoSpaceDE/>
              <w:autoSpaceDN/>
              <w:bidi w:val="0"/>
              <w:adjustRightInd/>
              <w:snapToGrid/>
              <w:spacing w:line="320" w:lineRule="exact"/>
              <w:jc w:val="left"/>
              <w:rPr>
                <w:rFonts w:hint="default" w:ascii="Arial" w:hAnsi="Arial" w:cs="Arial"/>
                <w:i w:val="0"/>
                <w:iCs w:val="0"/>
                <w:color w:val="auto"/>
                <w:sz w:val="28"/>
                <w:szCs w:val="28"/>
                <w:u w:val="none"/>
              </w:rPr>
            </w:pP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EFD2F81">
            <w:pPr>
              <w:keepNext w:val="0"/>
              <w:keepLines w:val="0"/>
              <w:pageBreakBefore w:val="0"/>
              <w:widowControl/>
              <w:kinsoku/>
              <w:wordWrap/>
              <w:overflowPunct/>
              <w:topLinePunct w:val="0"/>
              <w:autoSpaceDE/>
              <w:autoSpaceDN/>
              <w:bidi w:val="0"/>
              <w:adjustRightInd/>
              <w:snapToGrid/>
              <w:spacing w:line="320" w:lineRule="exact"/>
              <w:jc w:val="left"/>
              <w:rPr>
                <w:rFonts w:hint="default" w:ascii="Arial" w:hAnsi="Arial" w:cs="Arial"/>
                <w:i w:val="0"/>
                <w:iCs w:val="0"/>
                <w:color w:val="auto"/>
                <w:sz w:val="28"/>
                <w:szCs w:val="28"/>
                <w:u w:val="none"/>
              </w:rPr>
            </w:pPr>
          </w:p>
        </w:tc>
        <w:tc>
          <w:tcPr>
            <w:tcW w:w="3672" w:type="dxa"/>
            <w:gridSpan w:val="21"/>
            <w:tcBorders>
              <w:top w:val="single" w:color="000000" w:sz="4" w:space="0"/>
              <w:left w:val="single" w:color="000000" w:sz="4" w:space="0"/>
              <w:bottom w:val="single" w:color="000000" w:sz="4" w:space="0"/>
              <w:right w:val="single" w:color="000000" w:sz="4" w:space="0"/>
            </w:tcBorders>
            <w:shd w:val="clear" w:color="auto" w:fill="auto"/>
            <w:vAlign w:val="top"/>
          </w:tcPr>
          <w:p w14:paraId="1BC7C5E2">
            <w:pPr>
              <w:keepNext w:val="0"/>
              <w:keepLines w:val="0"/>
              <w:pageBreakBefore w:val="0"/>
              <w:widowControl/>
              <w:kinsoku/>
              <w:wordWrap/>
              <w:overflowPunct/>
              <w:topLinePunct w:val="0"/>
              <w:autoSpaceDE/>
              <w:autoSpaceDN/>
              <w:bidi w:val="0"/>
              <w:adjustRightInd/>
              <w:snapToGrid/>
              <w:spacing w:line="320" w:lineRule="exact"/>
              <w:jc w:val="left"/>
              <w:rPr>
                <w:rFonts w:hint="default" w:ascii="Arial" w:hAnsi="Arial" w:cs="Arial"/>
                <w:i w:val="0"/>
                <w:iCs w:val="0"/>
                <w:color w:val="auto"/>
                <w:sz w:val="28"/>
                <w:szCs w:val="28"/>
                <w:u w:val="none"/>
              </w:rPr>
            </w:pPr>
          </w:p>
        </w:tc>
        <w:tc>
          <w:tcPr>
            <w:tcW w:w="186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FA87036">
            <w:pPr>
              <w:keepNext w:val="0"/>
              <w:keepLines w:val="0"/>
              <w:pageBreakBefore w:val="0"/>
              <w:widowControl/>
              <w:kinsoku/>
              <w:wordWrap/>
              <w:overflowPunct/>
              <w:topLinePunct w:val="0"/>
              <w:autoSpaceDE/>
              <w:autoSpaceDN/>
              <w:bidi w:val="0"/>
              <w:adjustRightInd/>
              <w:snapToGrid/>
              <w:spacing w:line="320" w:lineRule="exact"/>
              <w:jc w:val="left"/>
              <w:rPr>
                <w:rFonts w:hint="default" w:ascii="Arial" w:hAnsi="Arial" w:cs="Arial"/>
                <w:i w:val="0"/>
                <w:iCs w:val="0"/>
                <w:color w:val="auto"/>
                <w:sz w:val="28"/>
                <w:szCs w:val="28"/>
                <w:u w:val="none"/>
              </w:rPr>
            </w:pPr>
          </w:p>
        </w:tc>
      </w:tr>
      <w:tr w14:paraId="4011A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 w:type="dxa"/>
          <w:trHeight w:val="492" w:hRule="atLeast"/>
          <w:jc w:val="center"/>
        </w:trPr>
        <w:tc>
          <w:tcPr>
            <w:tcW w:w="901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163CFEB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iCs w:val="0"/>
                <w:color w:val="auto"/>
                <w:sz w:val="28"/>
                <w:szCs w:val="28"/>
                <w:u w:val="none"/>
              </w:rPr>
            </w:pPr>
            <w:r>
              <w:rPr>
                <w:rStyle w:val="15"/>
                <w:color w:val="auto"/>
                <w:sz w:val="28"/>
                <w:szCs w:val="28"/>
                <w:lang w:val="en-US" w:eastAsia="zh-CN" w:bidi="ar"/>
              </w:rPr>
              <w:t>驾驶员(可附页)</w:t>
            </w:r>
          </w:p>
        </w:tc>
      </w:tr>
      <w:tr w14:paraId="73C7A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 w:type="dxa"/>
          <w:trHeight w:val="618" w:hRule="atLeast"/>
          <w:jc w:val="center"/>
        </w:trPr>
        <w:tc>
          <w:tcPr>
            <w:tcW w:w="12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A49E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iCs w:val="0"/>
                <w:color w:val="auto"/>
                <w:sz w:val="28"/>
                <w:szCs w:val="28"/>
                <w:u w:val="none"/>
              </w:rPr>
            </w:pPr>
            <w:r>
              <w:rPr>
                <w:rStyle w:val="15"/>
                <w:color w:val="auto"/>
                <w:sz w:val="28"/>
                <w:szCs w:val="28"/>
                <w:lang w:val="en-US" w:eastAsia="zh-CN" w:bidi="ar"/>
              </w:rPr>
              <w:t>姓名</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3B95B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iCs w:val="0"/>
                <w:color w:val="auto"/>
                <w:sz w:val="28"/>
                <w:szCs w:val="28"/>
                <w:u w:val="none"/>
              </w:rPr>
            </w:pPr>
            <w:r>
              <w:rPr>
                <w:rStyle w:val="15"/>
                <w:color w:val="auto"/>
                <w:sz w:val="28"/>
                <w:szCs w:val="28"/>
                <w:lang w:val="en-US" w:eastAsia="zh-CN" w:bidi="ar"/>
              </w:rPr>
              <w:t>身份证号码</w:t>
            </w:r>
          </w:p>
        </w:tc>
        <w:tc>
          <w:tcPr>
            <w:tcW w:w="118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E123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iCs w:val="0"/>
                <w:color w:val="auto"/>
                <w:sz w:val="28"/>
                <w:szCs w:val="28"/>
                <w:u w:val="none"/>
              </w:rPr>
            </w:pPr>
            <w:r>
              <w:rPr>
                <w:rStyle w:val="15"/>
                <w:color w:val="auto"/>
                <w:sz w:val="28"/>
                <w:szCs w:val="28"/>
                <w:lang w:val="en-US" w:eastAsia="zh-CN" w:bidi="ar"/>
              </w:rPr>
              <w:t>年龄</w:t>
            </w:r>
          </w:p>
        </w:tc>
        <w:tc>
          <w:tcPr>
            <w:tcW w:w="12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7A024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b/>
                <w:bCs/>
                <w:i w:val="0"/>
                <w:iCs w:val="0"/>
                <w:color w:val="auto"/>
                <w:sz w:val="28"/>
                <w:szCs w:val="28"/>
                <w:u w:val="none"/>
              </w:rPr>
            </w:pPr>
            <w:r>
              <w:rPr>
                <w:rFonts w:ascii="宋体" w:hAnsi="宋体" w:eastAsia="宋体" w:cs="宋体"/>
                <w:b w:val="0"/>
                <w:bCs w:val="0"/>
                <w:i w:val="0"/>
                <w:iCs w:val="0"/>
                <w:color w:val="auto"/>
                <w:kern w:val="0"/>
                <w:sz w:val="28"/>
                <w:szCs w:val="28"/>
                <w:u w:val="none"/>
                <w:lang w:val="en-US" w:eastAsia="zh-CN" w:bidi="ar"/>
              </w:rPr>
              <w:t>驾龄</w:t>
            </w:r>
          </w:p>
        </w:tc>
        <w:tc>
          <w:tcPr>
            <w:tcW w:w="30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239BA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iCs w:val="0"/>
                <w:color w:val="auto"/>
                <w:sz w:val="28"/>
                <w:szCs w:val="28"/>
                <w:u w:val="none"/>
              </w:rPr>
            </w:pPr>
            <w:r>
              <w:rPr>
                <w:rStyle w:val="15"/>
                <w:color w:val="auto"/>
                <w:sz w:val="28"/>
                <w:szCs w:val="28"/>
                <w:lang w:val="en-US" w:eastAsia="zh-CN" w:bidi="ar"/>
              </w:rPr>
              <w:t>是否取得救护员证书</w:t>
            </w:r>
          </w:p>
        </w:tc>
      </w:tr>
      <w:tr w14:paraId="3BCE7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 w:type="dxa"/>
          <w:trHeight w:val="592" w:hRule="atLeast"/>
          <w:jc w:val="center"/>
        </w:trPr>
        <w:tc>
          <w:tcPr>
            <w:tcW w:w="12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C283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Style w:val="15"/>
                <w:rFonts w:hint="default"/>
                <w:color w:val="auto"/>
                <w:sz w:val="28"/>
                <w:szCs w:val="28"/>
                <w:lang w:val="en-US" w:eastAsia="zh-CN" w:bidi="ar"/>
              </w:rPr>
            </w:pP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30D668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5"/>
                <w:rFonts w:hint="default"/>
                <w:color w:val="auto"/>
                <w:sz w:val="28"/>
                <w:szCs w:val="28"/>
                <w:lang w:val="en-US" w:eastAsia="zh-CN" w:bidi="ar"/>
              </w:rPr>
            </w:pPr>
          </w:p>
        </w:tc>
        <w:tc>
          <w:tcPr>
            <w:tcW w:w="1188"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152A60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5"/>
                <w:rFonts w:hint="default"/>
                <w:color w:val="auto"/>
                <w:sz w:val="28"/>
                <w:szCs w:val="28"/>
                <w:lang w:val="en-US" w:eastAsia="zh-CN" w:bidi="ar"/>
              </w:rPr>
            </w:pPr>
          </w:p>
        </w:tc>
        <w:tc>
          <w:tcPr>
            <w:tcW w:w="1297"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4C9CD47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5"/>
                <w:rFonts w:hint="default"/>
                <w:color w:val="auto"/>
                <w:sz w:val="28"/>
                <w:szCs w:val="28"/>
                <w:lang w:val="en-US" w:eastAsia="zh-CN" w:bidi="ar"/>
              </w:rPr>
            </w:pPr>
          </w:p>
        </w:tc>
        <w:tc>
          <w:tcPr>
            <w:tcW w:w="3051"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2FAD8CD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5"/>
                <w:rFonts w:hint="default"/>
                <w:color w:val="auto"/>
                <w:sz w:val="28"/>
                <w:szCs w:val="28"/>
                <w:lang w:val="en-US" w:eastAsia="zh-CN" w:bidi="ar"/>
              </w:rPr>
            </w:pPr>
          </w:p>
        </w:tc>
      </w:tr>
      <w:tr w14:paraId="00F09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 w:type="dxa"/>
          <w:trHeight w:val="686" w:hRule="atLeast"/>
          <w:jc w:val="center"/>
        </w:trPr>
        <w:tc>
          <w:tcPr>
            <w:tcW w:w="901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27D2EA3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5"/>
                <w:rFonts w:hint="default"/>
                <w:color w:val="auto"/>
                <w:sz w:val="28"/>
                <w:szCs w:val="28"/>
                <w:lang w:val="en-US" w:eastAsia="zh-CN" w:bidi="ar"/>
              </w:rPr>
            </w:pPr>
            <w:r>
              <w:rPr>
                <w:rStyle w:val="15"/>
                <w:rFonts w:hint="eastAsia"/>
                <w:color w:val="auto"/>
                <w:sz w:val="28"/>
                <w:szCs w:val="28"/>
                <w:lang w:val="en-US" w:eastAsia="zh-CN" w:bidi="ar"/>
              </w:rPr>
              <w:t>担架</w:t>
            </w:r>
            <w:r>
              <w:rPr>
                <w:rStyle w:val="15"/>
                <w:color w:val="auto"/>
                <w:sz w:val="28"/>
                <w:szCs w:val="28"/>
                <w:lang w:val="en-US" w:eastAsia="zh-CN" w:bidi="ar"/>
              </w:rPr>
              <w:t>员(可附页)</w:t>
            </w:r>
          </w:p>
        </w:tc>
      </w:tr>
      <w:tr w14:paraId="3C6B8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 w:type="dxa"/>
          <w:trHeight w:val="686" w:hRule="atLeast"/>
          <w:jc w:val="center"/>
        </w:trPr>
        <w:tc>
          <w:tcPr>
            <w:tcW w:w="12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BD31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Arial" w:hAnsi="Arial" w:cs="Arial"/>
                <w:i w:val="0"/>
                <w:iCs w:val="0"/>
                <w:color w:val="auto"/>
                <w:sz w:val="28"/>
                <w:szCs w:val="28"/>
                <w:u w:val="none"/>
              </w:rPr>
            </w:pPr>
            <w:r>
              <w:rPr>
                <w:rStyle w:val="15"/>
                <w:color w:val="auto"/>
                <w:sz w:val="28"/>
                <w:szCs w:val="28"/>
                <w:lang w:val="en-US" w:eastAsia="zh-CN" w:bidi="ar"/>
              </w:rPr>
              <w:t>姓名</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E11C0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Arial" w:hAnsi="Arial" w:cs="Arial"/>
                <w:i w:val="0"/>
                <w:iCs w:val="0"/>
                <w:color w:val="auto"/>
                <w:sz w:val="28"/>
                <w:szCs w:val="28"/>
                <w:u w:val="none"/>
              </w:rPr>
            </w:pPr>
            <w:r>
              <w:rPr>
                <w:rStyle w:val="15"/>
                <w:color w:val="auto"/>
                <w:sz w:val="28"/>
                <w:szCs w:val="28"/>
                <w:lang w:val="en-US" w:eastAsia="zh-CN" w:bidi="ar"/>
              </w:rPr>
              <w:t>身份证号码</w:t>
            </w:r>
          </w:p>
        </w:tc>
        <w:tc>
          <w:tcPr>
            <w:tcW w:w="118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FF4A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Arial" w:hAnsi="Arial" w:cs="Arial"/>
                <w:i w:val="0"/>
                <w:iCs w:val="0"/>
                <w:color w:val="auto"/>
                <w:sz w:val="28"/>
                <w:szCs w:val="28"/>
                <w:u w:val="none"/>
              </w:rPr>
            </w:pPr>
            <w:r>
              <w:rPr>
                <w:rStyle w:val="15"/>
                <w:color w:val="auto"/>
                <w:sz w:val="28"/>
                <w:szCs w:val="28"/>
                <w:lang w:val="en-US" w:eastAsia="zh-CN" w:bidi="ar"/>
              </w:rPr>
              <w:t>年龄</w:t>
            </w:r>
          </w:p>
        </w:tc>
        <w:tc>
          <w:tcPr>
            <w:tcW w:w="12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CB16E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Arial" w:hAnsi="Arial" w:cs="Arial"/>
                <w:i w:val="0"/>
                <w:iCs w:val="0"/>
                <w:color w:val="auto"/>
                <w:sz w:val="28"/>
                <w:szCs w:val="28"/>
                <w:u w:val="none"/>
              </w:rPr>
            </w:pPr>
            <w:r>
              <w:rPr>
                <w:rFonts w:ascii="宋体" w:hAnsi="宋体" w:eastAsia="宋体" w:cs="宋体"/>
                <w:b w:val="0"/>
                <w:bCs w:val="0"/>
                <w:i w:val="0"/>
                <w:iCs w:val="0"/>
                <w:color w:val="auto"/>
                <w:kern w:val="0"/>
                <w:sz w:val="28"/>
                <w:szCs w:val="28"/>
                <w:u w:val="none"/>
                <w:lang w:val="en-US" w:eastAsia="zh-CN" w:bidi="ar"/>
              </w:rPr>
              <w:t>驾龄</w:t>
            </w:r>
          </w:p>
        </w:tc>
        <w:tc>
          <w:tcPr>
            <w:tcW w:w="30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BB361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Arial" w:hAnsi="Arial" w:cs="Arial"/>
                <w:i w:val="0"/>
                <w:iCs w:val="0"/>
                <w:color w:val="auto"/>
                <w:sz w:val="28"/>
                <w:szCs w:val="28"/>
                <w:u w:val="none"/>
              </w:rPr>
            </w:pPr>
            <w:r>
              <w:rPr>
                <w:rStyle w:val="15"/>
                <w:color w:val="auto"/>
                <w:sz w:val="28"/>
                <w:szCs w:val="28"/>
                <w:lang w:val="en-US" w:eastAsia="zh-CN" w:bidi="ar"/>
              </w:rPr>
              <w:t>是否取得救护员证书</w:t>
            </w:r>
          </w:p>
        </w:tc>
      </w:tr>
      <w:tr w14:paraId="464DF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 w:type="dxa"/>
          <w:trHeight w:val="562" w:hRule="atLeast"/>
          <w:jc w:val="center"/>
        </w:trPr>
        <w:tc>
          <w:tcPr>
            <w:tcW w:w="12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CBD807">
            <w:pPr>
              <w:keepNext w:val="0"/>
              <w:keepLines w:val="0"/>
              <w:pageBreakBefore w:val="0"/>
              <w:widowControl/>
              <w:kinsoku/>
              <w:wordWrap/>
              <w:overflowPunct/>
              <w:topLinePunct w:val="0"/>
              <w:autoSpaceDE/>
              <w:autoSpaceDN/>
              <w:bidi w:val="0"/>
              <w:adjustRightInd/>
              <w:snapToGrid/>
              <w:spacing w:line="320" w:lineRule="exact"/>
              <w:jc w:val="center"/>
              <w:rPr>
                <w:rFonts w:hint="default" w:ascii="Arial" w:hAnsi="Arial" w:cs="Arial"/>
                <w:i w:val="0"/>
                <w:iCs w:val="0"/>
                <w:color w:val="auto"/>
                <w:sz w:val="28"/>
                <w:szCs w:val="28"/>
                <w:u w:val="none"/>
              </w:rPr>
            </w:pP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68DC84DD">
            <w:pPr>
              <w:keepNext w:val="0"/>
              <w:keepLines w:val="0"/>
              <w:pageBreakBefore w:val="0"/>
              <w:widowControl/>
              <w:kinsoku/>
              <w:wordWrap/>
              <w:overflowPunct/>
              <w:topLinePunct w:val="0"/>
              <w:autoSpaceDE/>
              <w:autoSpaceDN/>
              <w:bidi w:val="0"/>
              <w:adjustRightInd/>
              <w:snapToGrid/>
              <w:spacing w:line="320" w:lineRule="exact"/>
              <w:jc w:val="left"/>
              <w:rPr>
                <w:rFonts w:hint="default" w:ascii="Arial" w:hAnsi="Arial" w:cs="Arial"/>
                <w:i w:val="0"/>
                <w:iCs w:val="0"/>
                <w:color w:val="auto"/>
                <w:sz w:val="28"/>
                <w:szCs w:val="28"/>
                <w:u w:val="none"/>
              </w:rPr>
            </w:pPr>
          </w:p>
        </w:tc>
        <w:tc>
          <w:tcPr>
            <w:tcW w:w="1188"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AA35A8D">
            <w:pPr>
              <w:keepNext w:val="0"/>
              <w:keepLines w:val="0"/>
              <w:pageBreakBefore w:val="0"/>
              <w:widowControl/>
              <w:kinsoku/>
              <w:wordWrap/>
              <w:overflowPunct/>
              <w:topLinePunct w:val="0"/>
              <w:autoSpaceDE/>
              <w:autoSpaceDN/>
              <w:bidi w:val="0"/>
              <w:adjustRightInd/>
              <w:snapToGrid/>
              <w:spacing w:line="320" w:lineRule="exact"/>
              <w:jc w:val="left"/>
              <w:rPr>
                <w:rFonts w:hint="default" w:ascii="Arial" w:hAnsi="Arial" w:cs="Arial"/>
                <w:i w:val="0"/>
                <w:iCs w:val="0"/>
                <w:color w:val="auto"/>
                <w:sz w:val="28"/>
                <w:szCs w:val="28"/>
                <w:u w:val="none"/>
              </w:rPr>
            </w:pPr>
          </w:p>
        </w:tc>
        <w:tc>
          <w:tcPr>
            <w:tcW w:w="1297"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1E7221AB">
            <w:pPr>
              <w:keepNext w:val="0"/>
              <w:keepLines w:val="0"/>
              <w:pageBreakBefore w:val="0"/>
              <w:widowControl/>
              <w:kinsoku/>
              <w:wordWrap/>
              <w:overflowPunct/>
              <w:topLinePunct w:val="0"/>
              <w:autoSpaceDE/>
              <w:autoSpaceDN/>
              <w:bidi w:val="0"/>
              <w:adjustRightInd/>
              <w:snapToGrid/>
              <w:spacing w:line="320" w:lineRule="exact"/>
              <w:jc w:val="left"/>
              <w:rPr>
                <w:rFonts w:hint="default" w:ascii="Arial" w:hAnsi="Arial" w:cs="Arial"/>
                <w:i w:val="0"/>
                <w:iCs w:val="0"/>
                <w:color w:val="auto"/>
                <w:sz w:val="28"/>
                <w:szCs w:val="28"/>
                <w:u w:val="none"/>
              </w:rPr>
            </w:pPr>
          </w:p>
        </w:tc>
        <w:tc>
          <w:tcPr>
            <w:tcW w:w="3051"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92FFCF1">
            <w:pPr>
              <w:keepNext w:val="0"/>
              <w:keepLines w:val="0"/>
              <w:pageBreakBefore w:val="0"/>
              <w:widowControl/>
              <w:kinsoku/>
              <w:wordWrap/>
              <w:overflowPunct/>
              <w:topLinePunct w:val="0"/>
              <w:autoSpaceDE/>
              <w:autoSpaceDN/>
              <w:bidi w:val="0"/>
              <w:adjustRightInd/>
              <w:snapToGrid/>
              <w:spacing w:line="320" w:lineRule="exact"/>
              <w:jc w:val="left"/>
              <w:rPr>
                <w:rFonts w:hint="default" w:ascii="Arial" w:hAnsi="Arial" w:cs="Arial"/>
                <w:i w:val="0"/>
                <w:iCs w:val="0"/>
                <w:color w:val="auto"/>
                <w:sz w:val="28"/>
                <w:szCs w:val="28"/>
                <w:u w:val="none"/>
              </w:rPr>
            </w:pPr>
          </w:p>
        </w:tc>
      </w:tr>
      <w:tr w14:paraId="13A04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 w:type="dxa"/>
          <w:trHeight w:val="506" w:hRule="atLeast"/>
          <w:jc w:val="center"/>
        </w:trPr>
        <w:tc>
          <w:tcPr>
            <w:tcW w:w="901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51B6D1F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b/>
                <w:bCs/>
                <w:i w:val="0"/>
                <w:iCs w:val="0"/>
                <w:color w:val="auto"/>
                <w:sz w:val="28"/>
                <w:szCs w:val="28"/>
                <w:u w:val="none"/>
              </w:rPr>
            </w:pPr>
            <w:r>
              <w:rPr>
                <w:rFonts w:ascii="宋体" w:hAnsi="宋体" w:eastAsia="宋体" w:cs="宋体"/>
                <w:b/>
                <w:bCs/>
                <w:i w:val="0"/>
                <w:iCs w:val="0"/>
                <w:color w:val="auto"/>
                <w:kern w:val="0"/>
                <w:sz w:val="28"/>
                <w:szCs w:val="28"/>
                <w:u w:val="none"/>
                <w:lang w:val="en-US" w:eastAsia="zh-CN" w:bidi="ar"/>
              </w:rPr>
              <w:t>护</w:t>
            </w:r>
            <w:r>
              <w:rPr>
                <w:rFonts w:hint="eastAsia" w:ascii="宋体" w:hAnsi="宋体" w:eastAsia="宋体" w:cs="宋体"/>
                <w:b/>
                <w:bCs/>
                <w:i w:val="0"/>
                <w:iCs w:val="0"/>
                <w:color w:val="auto"/>
                <w:kern w:val="0"/>
                <w:sz w:val="28"/>
                <w:szCs w:val="28"/>
                <w:u w:val="none"/>
                <w:lang w:val="en-US" w:eastAsia="zh-CN" w:bidi="ar"/>
              </w:rPr>
              <w:t>运</w:t>
            </w:r>
            <w:r>
              <w:rPr>
                <w:rFonts w:ascii="宋体" w:hAnsi="宋体" w:eastAsia="宋体" w:cs="宋体"/>
                <w:b/>
                <w:bCs/>
                <w:i w:val="0"/>
                <w:iCs w:val="0"/>
                <w:color w:val="auto"/>
                <w:kern w:val="0"/>
                <w:sz w:val="28"/>
                <w:szCs w:val="28"/>
                <w:u w:val="none"/>
                <w:lang w:val="en-US" w:eastAsia="zh-CN" w:bidi="ar"/>
              </w:rPr>
              <w:t>人员统一着装照(可附后)</w:t>
            </w:r>
          </w:p>
        </w:tc>
      </w:tr>
      <w:tr w14:paraId="22BF7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 w:type="dxa"/>
          <w:trHeight w:val="470" w:hRule="atLeast"/>
          <w:jc w:val="center"/>
        </w:trPr>
        <w:tc>
          <w:tcPr>
            <w:tcW w:w="901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4D5B2D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b/>
                <w:bCs/>
                <w:i w:val="0"/>
                <w:iCs w:val="0"/>
                <w:color w:val="auto"/>
                <w:sz w:val="28"/>
                <w:szCs w:val="28"/>
                <w:u w:val="none"/>
              </w:rPr>
            </w:pPr>
            <w:r>
              <w:rPr>
                <w:rStyle w:val="14"/>
                <w:color w:val="auto"/>
                <w:sz w:val="28"/>
                <w:szCs w:val="28"/>
                <w:lang w:val="en-US" w:eastAsia="zh-CN" w:bidi="ar"/>
              </w:rPr>
              <w:t>车辆信息</w:t>
            </w:r>
          </w:p>
        </w:tc>
      </w:tr>
      <w:tr w14:paraId="310D3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 w:type="dxa"/>
          <w:trHeight w:val="786" w:hRule="atLeast"/>
          <w:jc w:val="center"/>
        </w:trPr>
        <w:tc>
          <w:tcPr>
            <w:tcW w:w="2775" w:type="dxa"/>
            <w:gridSpan w:val="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8CC6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b/>
                <w:bCs/>
                <w:i w:val="0"/>
                <w:iCs w:val="0"/>
                <w:color w:val="auto"/>
                <w:sz w:val="28"/>
                <w:szCs w:val="28"/>
                <w:u w:val="none"/>
              </w:rPr>
            </w:pPr>
            <w:r>
              <w:rPr>
                <w:rFonts w:ascii="宋体" w:hAnsi="宋体" w:eastAsia="宋体" w:cs="宋体"/>
                <w:b/>
                <w:bCs/>
                <w:i w:val="0"/>
                <w:iCs w:val="0"/>
                <w:color w:val="auto"/>
                <w:kern w:val="0"/>
                <w:sz w:val="28"/>
                <w:szCs w:val="28"/>
                <w:u w:val="none"/>
                <w:lang w:val="en-US" w:eastAsia="zh-CN" w:bidi="ar"/>
              </w:rPr>
              <w:t>救护车总数：</w:t>
            </w:r>
          </w:p>
        </w:tc>
        <w:tc>
          <w:tcPr>
            <w:tcW w:w="2983"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3AAAAB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5"/>
                <w:color w:val="auto"/>
                <w:sz w:val="28"/>
                <w:szCs w:val="28"/>
                <w:lang w:val="en-US" w:eastAsia="zh-CN" w:bidi="ar"/>
              </w:rPr>
            </w:pPr>
            <w:r>
              <w:rPr>
                <w:rStyle w:val="15"/>
                <w:color w:val="auto"/>
                <w:sz w:val="28"/>
                <w:szCs w:val="28"/>
                <w:lang w:val="en-US" w:eastAsia="zh-CN" w:bidi="ar"/>
              </w:rPr>
              <w:t>普通型救护车</w:t>
            </w:r>
          </w:p>
          <w:p w14:paraId="6EF5D21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iCs w:val="0"/>
                <w:color w:val="auto"/>
                <w:sz w:val="28"/>
                <w:szCs w:val="28"/>
                <w:u w:val="none"/>
              </w:rPr>
            </w:pPr>
            <w:r>
              <w:rPr>
                <w:rStyle w:val="15"/>
                <w:color w:val="auto"/>
                <w:sz w:val="28"/>
                <w:szCs w:val="28"/>
                <w:lang w:val="en-US" w:eastAsia="zh-CN" w:bidi="ar"/>
              </w:rPr>
              <w:t>(A型);</w:t>
            </w:r>
          </w:p>
        </w:tc>
        <w:tc>
          <w:tcPr>
            <w:tcW w:w="3256"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F1188A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5"/>
                <w:color w:val="auto"/>
                <w:sz w:val="28"/>
                <w:szCs w:val="28"/>
                <w:lang w:val="en-US" w:eastAsia="zh-CN" w:bidi="ar"/>
              </w:rPr>
            </w:pPr>
            <w:r>
              <w:rPr>
                <w:rStyle w:val="15"/>
                <w:color w:val="auto"/>
                <w:sz w:val="28"/>
                <w:szCs w:val="28"/>
                <w:lang w:val="en-US" w:eastAsia="zh-CN" w:bidi="ar"/>
              </w:rPr>
              <w:t>抢救监护型救护车</w:t>
            </w:r>
          </w:p>
          <w:p w14:paraId="695D571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iCs w:val="0"/>
                <w:color w:val="auto"/>
                <w:sz w:val="28"/>
                <w:szCs w:val="28"/>
                <w:u w:val="none"/>
              </w:rPr>
            </w:pPr>
            <w:r>
              <w:rPr>
                <w:rStyle w:val="15"/>
                <w:color w:val="auto"/>
                <w:sz w:val="28"/>
                <w:szCs w:val="28"/>
                <w:lang w:val="en-US" w:eastAsia="zh-CN" w:bidi="ar"/>
              </w:rPr>
              <w:t>(B型);</w:t>
            </w:r>
          </w:p>
        </w:tc>
      </w:tr>
      <w:tr w14:paraId="4365E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 w:type="dxa"/>
          <w:trHeight w:val="764" w:hRule="atLeast"/>
          <w:jc w:val="center"/>
        </w:trPr>
        <w:tc>
          <w:tcPr>
            <w:tcW w:w="2775"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0DC5A">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b/>
                <w:bCs/>
                <w:i w:val="0"/>
                <w:iCs w:val="0"/>
                <w:color w:val="auto"/>
                <w:sz w:val="28"/>
                <w:szCs w:val="28"/>
                <w:u w:val="none"/>
              </w:rPr>
            </w:pPr>
          </w:p>
        </w:tc>
        <w:tc>
          <w:tcPr>
            <w:tcW w:w="2983"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E256EF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5"/>
                <w:color w:val="auto"/>
                <w:sz w:val="28"/>
                <w:szCs w:val="28"/>
                <w:lang w:val="en-US" w:eastAsia="zh-CN" w:bidi="ar"/>
              </w:rPr>
            </w:pPr>
            <w:r>
              <w:rPr>
                <w:rStyle w:val="15"/>
                <w:color w:val="auto"/>
                <w:sz w:val="28"/>
                <w:szCs w:val="28"/>
                <w:lang w:val="en-US" w:eastAsia="zh-CN" w:bidi="ar"/>
              </w:rPr>
              <w:t>防护监护型救护车</w:t>
            </w:r>
          </w:p>
          <w:p w14:paraId="20A4C0B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iCs w:val="0"/>
                <w:color w:val="auto"/>
                <w:sz w:val="28"/>
                <w:szCs w:val="28"/>
                <w:u w:val="none"/>
              </w:rPr>
            </w:pPr>
            <w:r>
              <w:rPr>
                <w:rStyle w:val="15"/>
                <w:color w:val="auto"/>
                <w:sz w:val="28"/>
                <w:szCs w:val="28"/>
                <w:lang w:val="en-US" w:eastAsia="zh-CN" w:bidi="ar"/>
              </w:rPr>
              <w:t>(C型):</w:t>
            </w:r>
          </w:p>
        </w:tc>
        <w:tc>
          <w:tcPr>
            <w:tcW w:w="3256"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73B767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5"/>
                <w:color w:val="auto"/>
                <w:sz w:val="28"/>
                <w:szCs w:val="28"/>
                <w:lang w:val="en-US" w:eastAsia="zh-CN" w:bidi="ar"/>
              </w:rPr>
            </w:pPr>
            <w:r>
              <w:rPr>
                <w:rStyle w:val="15"/>
                <w:color w:val="auto"/>
                <w:sz w:val="28"/>
                <w:szCs w:val="28"/>
                <w:lang w:val="en-US" w:eastAsia="zh-CN" w:bidi="ar"/>
              </w:rPr>
              <w:t>特殊用途型救护车</w:t>
            </w:r>
          </w:p>
          <w:p w14:paraId="0C05273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iCs w:val="0"/>
                <w:color w:val="auto"/>
                <w:sz w:val="28"/>
                <w:szCs w:val="28"/>
                <w:u w:val="none"/>
              </w:rPr>
            </w:pPr>
            <w:r>
              <w:rPr>
                <w:rStyle w:val="15"/>
                <w:color w:val="auto"/>
                <w:sz w:val="28"/>
                <w:szCs w:val="28"/>
                <w:lang w:val="en-US" w:eastAsia="zh-CN" w:bidi="ar"/>
              </w:rPr>
              <w:t>(D型):</w:t>
            </w:r>
          </w:p>
        </w:tc>
      </w:tr>
      <w:tr w14:paraId="01BC0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 w:type="dxa"/>
          <w:trHeight w:val="90" w:hRule="atLeast"/>
          <w:jc w:val="center"/>
        </w:trPr>
        <w:tc>
          <w:tcPr>
            <w:tcW w:w="901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6DB99FE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baseline"/>
              <w:rPr>
                <w:rFonts w:ascii="宋体" w:hAnsi="宋体" w:eastAsia="宋体" w:cs="宋体"/>
                <w:i w:val="0"/>
                <w:iCs w:val="0"/>
                <w:color w:val="auto"/>
                <w:sz w:val="28"/>
                <w:szCs w:val="28"/>
                <w:u w:val="none"/>
              </w:rPr>
            </w:pPr>
            <w:r>
              <w:rPr>
                <w:rFonts w:hint="eastAsia" w:ascii="仿宋_GB2312" w:hAnsi="仿宋_GB2312" w:eastAsia="仿宋_GB2312" w:cs="仿宋_GB2312"/>
                <w:b/>
                <w:bCs/>
                <w:i w:val="0"/>
                <w:iCs w:val="0"/>
                <w:caps w:val="0"/>
                <w:color w:val="auto"/>
                <w:spacing w:val="0"/>
                <w:kern w:val="0"/>
                <w:sz w:val="28"/>
                <w:szCs w:val="28"/>
                <w:shd w:val="clear" w:fill="FFFFFF"/>
                <w:vertAlign w:val="baseline"/>
                <w:lang w:val="en-US" w:eastAsia="zh-CN" w:bidi="ar"/>
              </w:rPr>
              <w:t>责任险：</w:t>
            </w:r>
            <w:r>
              <w:rPr>
                <w:rFonts w:hint="eastAsia" w:ascii="仿宋_GB2312" w:hAnsi="仿宋_GB2312" w:eastAsia="仿宋_GB2312" w:cs="仿宋_GB2312"/>
                <w:i w:val="0"/>
                <w:iCs w:val="0"/>
                <w:caps w:val="0"/>
                <w:color w:val="auto"/>
                <w:spacing w:val="0"/>
                <w:kern w:val="0"/>
                <w:sz w:val="28"/>
                <w:szCs w:val="28"/>
                <w:shd w:val="clear" w:fill="FFFFFF"/>
                <w:vertAlign w:val="baseline"/>
                <w:lang w:val="en-US" w:eastAsia="zh-CN" w:bidi="ar"/>
              </w:rPr>
              <w:t>每辆非急救医疗转运服务车辆除按国家规定依法购买第三者责任保险外，是否为司乘人员购买至少每座100万元的责任险。是</w:t>
            </w:r>
            <w:r>
              <w:rPr>
                <w:rFonts w:hint="eastAsia" w:ascii="仿宋_GB2312" w:hAnsi="仿宋_GB2312" w:eastAsia="仿宋_GB2312" w:cs="仿宋_GB2312"/>
                <w:i w:val="0"/>
                <w:iCs w:val="0"/>
                <w:caps w:val="0"/>
                <w:color w:val="auto"/>
                <w:spacing w:val="0"/>
                <w:kern w:val="0"/>
                <w:sz w:val="28"/>
                <w:szCs w:val="28"/>
                <w:shd w:val="clear" w:fill="FFFFFF"/>
                <w:vertAlign w:val="baseline"/>
                <w:lang w:val="en-US" w:eastAsia="zh-CN" w:bidi="ar"/>
              </w:rPr>
              <w:sym w:font="Wingdings 2" w:char="00A3"/>
            </w:r>
            <w:r>
              <w:rPr>
                <w:rFonts w:hint="eastAsia" w:ascii="仿宋_GB2312" w:hAnsi="仿宋_GB2312" w:eastAsia="仿宋_GB2312" w:cs="仿宋_GB2312"/>
                <w:i w:val="0"/>
                <w:iCs w:val="0"/>
                <w:caps w:val="0"/>
                <w:color w:val="auto"/>
                <w:spacing w:val="0"/>
                <w:kern w:val="0"/>
                <w:sz w:val="28"/>
                <w:szCs w:val="28"/>
                <w:shd w:val="clear" w:fill="FFFFFF"/>
                <w:vertAlign w:val="baseline"/>
                <w:lang w:val="en-US" w:eastAsia="zh-CN" w:bidi="ar"/>
              </w:rPr>
              <w:t>否</w:t>
            </w:r>
            <w:r>
              <w:rPr>
                <w:rFonts w:hint="eastAsia" w:ascii="仿宋_GB2312" w:hAnsi="仿宋_GB2312" w:eastAsia="仿宋_GB2312" w:cs="仿宋_GB2312"/>
                <w:i w:val="0"/>
                <w:iCs w:val="0"/>
                <w:caps w:val="0"/>
                <w:color w:val="auto"/>
                <w:spacing w:val="0"/>
                <w:kern w:val="0"/>
                <w:sz w:val="28"/>
                <w:szCs w:val="28"/>
                <w:shd w:val="clear" w:fill="FFFFFF"/>
                <w:vertAlign w:val="baseline"/>
                <w:lang w:val="en-US" w:eastAsia="zh-CN" w:bidi="ar"/>
              </w:rPr>
              <w:sym w:font="Wingdings 2" w:char="00A3"/>
            </w:r>
          </w:p>
        </w:tc>
      </w:tr>
      <w:tr w14:paraId="0B196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 w:type="dxa"/>
          <w:trHeight w:val="441" w:hRule="atLeast"/>
          <w:jc w:val="center"/>
        </w:trPr>
        <w:tc>
          <w:tcPr>
            <w:tcW w:w="901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01616C3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b/>
                <w:bCs/>
                <w:i w:val="0"/>
                <w:iCs w:val="0"/>
                <w:color w:val="auto"/>
                <w:sz w:val="28"/>
                <w:szCs w:val="28"/>
                <w:u w:val="none"/>
              </w:rPr>
            </w:pPr>
            <w:r>
              <w:rPr>
                <w:rFonts w:ascii="宋体" w:hAnsi="宋体" w:eastAsia="宋体" w:cs="宋体"/>
                <w:b/>
                <w:bCs/>
                <w:i w:val="0"/>
                <w:iCs w:val="0"/>
                <w:color w:val="auto"/>
                <w:kern w:val="0"/>
                <w:sz w:val="28"/>
                <w:szCs w:val="28"/>
                <w:u w:val="none"/>
                <w:lang w:val="en-US" w:eastAsia="zh-CN" w:bidi="ar"/>
              </w:rPr>
              <w:t>车辆统一外观(可附后)</w:t>
            </w:r>
          </w:p>
        </w:tc>
      </w:tr>
      <w:tr w14:paraId="3BFED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44" w:type="dxa"/>
          <w:trHeight w:val="552" w:hRule="atLeast"/>
          <w:jc w:val="center"/>
        </w:trPr>
        <w:tc>
          <w:tcPr>
            <w:tcW w:w="2398" w:type="dxa"/>
            <w:gridSpan w:val="7"/>
            <w:tcBorders>
              <w:top w:val="nil"/>
              <w:left w:val="nil"/>
              <w:bottom w:val="nil"/>
              <w:right w:val="nil"/>
            </w:tcBorders>
            <w:shd w:val="clear" w:color="auto" w:fill="auto"/>
            <w:vAlign w:val="center"/>
          </w:tcPr>
          <w:p w14:paraId="65B1F7A3">
            <w:pPr>
              <w:keepNext w:val="0"/>
              <w:keepLines w:val="0"/>
              <w:pageBreakBefore w:val="0"/>
              <w:kinsoku/>
              <w:wordWrap/>
              <w:overflowPunct/>
              <w:topLinePunct w:val="0"/>
              <w:autoSpaceDE/>
              <w:autoSpaceDN/>
              <w:bidi w:val="0"/>
              <w:adjustRightInd/>
              <w:snapToGrid/>
              <w:spacing w:line="600" w:lineRule="exact"/>
              <w:ind w:left="17"/>
              <w:rPr>
                <w:rFonts w:ascii="黑体" w:hAnsi="宋体" w:eastAsia="黑体" w:cs="黑体"/>
                <w:b/>
                <w:bCs/>
                <w:i w:val="0"/>
                <w:iCs w:val="0"/>
                <w:color w:val="auto"/>
                <w:sz w:val="20"/>
                <w:szCs w:val="20"/>
                <w:u w:val="none"/>
              </w:rPr>
            </w:pPr>
            <w:r>
              <w:rPr>
                <w:rFonts w:ascii="黑体" w:hAnsi="黑体" w:eastAsia="黑体" w:cs="黑体"/>
                <w:color w:val="auto"/>
                <w:spacing w:val="-1"/>
                <w:sz w:val="28"/>
                <w:szCs w:val="28"/>
                <w:lang w:val="en-US" w:eastAsia="zh-CN"/>
              </w:rPr>
              <w:t>附件</w:t>
            </w:r>
            <w:r>
              <w:rPr>
                <w:rFonts w:hint="eastAsia" w:ascii="黑体" w:hAnsi="黑体" w:eastAsia="黑体" w:cs="黑体"/>
                <w:color w:val="auto"/>
                <w:spacing w:val="-1"/>
                <w:sz w:val="28"/>
                <w:szCs w:val="28"/>
                <w:lang w:val="en-US" w:eastAsia="zh-CN"/>
              </w:rPr>
              <w:t>2</w:t>
            </w:r>
          </w:p>
        </w:tc>
        <w:tc>
          <w:tcPr>
            <w:tcW w:w="1370" w:type="dxa"/>
            <w:gridSpan w:val="6"/>
            <w:tcBorders>
              <w:top w:val="nil"/>
              <w:left w:val="nil"/>
              <w:bottom w:val="nil"/>
              <w:right w:val="nil"/>
            </w:tcBorders>
            <w:shd w:val="clear" w:color="auto" w:fill="auto"/>
            <w:noWrap/>
            <w:vAlign w:val="center"/>
          </w:tcPr>
          <w:p w14:paraId="553B36CE">
            <w:pPr>
              <w:keepNext w:val="0"/>
              <w:keepLines w:val="0"/>
              <w:pageBreakBefore w:val="0"/>
              <w:widowControl/>
              <w:kinsoku/>
              <w:wordWrap/>
              <w:overflowPunct/>
              <w:topLinePunct w:val="0"/>
              <w:autoSpaceDE/>
              <w:autoSpaceDN/>
              <w:bidi w:val="0"/>
              <w:adjustRightInd/>
              <w:snapToGrid/>
              <w:spacing w:line="320" w:lineRule="exact"/>
              <w:ind w:left="0"/>
              <w:jc w:val="center"/>
              <w:rPr>
                <w:rFonts w:hint="eastAsia" w:ascii="Arial" w:hAnsi="Arial" w:cs="Arial"/>
                <w:i w:val="0"/>
                <w:iCs w:val="0"/>
                <w:color w:val="auto"/>
                <w:sz w:val="22"/>
                <w:szCs w:val="22"/>
                <w:u w:val="none"/>
              </w:rPr>
            </w:pPr>
          </w:p>
        </w:tc>
        <w:tc>
          <w:tcPr>
            <w:tcW w:w="1739" w:type="dxa"/>
            <w:gridSpan w:val="7"/>
            <w:tcBorders>
              <w:top w:val="nil"/>
              <w:left w:val="nil"/>
              <w:bottom w:val="nil"/>
              <w:right w:val="nil"/>
            </w:tcBorders>
            <w:shd w:val="clear" w:color="auto" w:fill="auto"/>
            <w:noWrap/>
            <w:vAlign w:val="center"/>
          </w:tcPr>
          <w:p w14:paraId="5948B79B">
            <w:pPr>
              <w:keepNext w:val="0"/>
              <w:keepLines w:val="0"/>
              <w:pageBreakBefore w:val="0"/>
              <w:widowControl/>
              <w:kinsoku/>
              <w:wordWrap/>
              <w:overflowPunct/>
              <w:topLinePunct w:val="0"/>
              <w:autoSpaceDE/>
              <w:autoSpaceDN/>
              <w:bidi w:val="0"/>
              <w:adjustRightInd/>
              <w:snapToGrid/>
              <w:spacing w:line="320" w:lineRule="exact"/>
              <w:ind w:left="0"/>
              <w:jc w:val="center"/>
              <w:rPr>
                <w:rFonts w:hint="default" w:ascii="Arial" w:hAnsi="Arial" w:cs="Arial"/>
                <w:i w:val="0"/>
                <w:iCs w:val="0"/>
                <w:color w:val="auto"/>
                <w:sz w:val="22"/>
                <w:szCs w:val="22"/>
                <w:u w:val="none"/>
              </w:rPr>
            </w:pPr>
          </w:p>
        </w:tc>
        <w:tc>
          <w:tcPr>
            <w:tcW w:w="236" w:type="dxa"/>
            <w:gridSpan w:val="3"/>
            <w:tcBorders>
              <w:top w:val="nil"/>
              <w:left w:val="nil"/>
              <w:bottom w:val="nil"/>
              <w:right w:val="nil"/>
            </w:tcBorders>
            <w:shd w:val="clear" w:color="auto" w:fill="auto"/>
            <w:noWrap/>
            <w:vAlign w:val="center"/>
          </w:tcPr>
          <w:p w14:paraId="111C0106">
            <w:pPr>
              <w:keepNext w:val="0"/>
              <w:keepLines w:val="0"/>
              <w:pageBreakBefore w:val="0"/>
              <w:widowControl/>
              <w:kinsoku/>
              <w:wordWrap/>
              <w:overflowPunct/>
              <w:topLinePunct w:val="0"/>
              <w:autoSpaceDE/>
              <w:autoSpaceDN/>
              <w:bidi w:val="0"/>
              <w:adjustRightInd/>
              <w:snapToGrid/>
              <w:spacing w:line="320" w:lineRule="exact"/>
              <w:ind w:left="0"/>
              <w:jc w:val="center"/>
              <w:rPr>
                <w:rFonts w:hint="default" w:ascii="Arial" w:hAnsi="Arial" w:cs="Arial"/>
                <w:i w:val="0"/>
                <w:iCs w:val="0"/>
                <w:color w:val="auto"/>
                <w:sz w:val="22"/>
                <w:szCs w:val="22"/>
                <w:u w:val="none"/>
              </w:rPr>
            </w:pPr>
          </w:p>
        </w:tc>
        <w:tc>
          <w:tcPr>
            <w:tcW w:w="3271" w:type="dxa"/>
            <w:gridSpan w:val="13"/>
            <w:tcBorders>
              <w:top w:val="nil"/>
              <w:left w:val="nil"/>
              <w:bottom w:val="nil"/>
              <w:right w:val="nil"/>
            </w:tcBorders>
            <w:shd w:val="clear" w:color="auto" w:fill="auto"/>
            <w:noWrap/>
            <w:vAlign w:val="center"/>
          </w:tcPr>
          <w:p w14:paraId="20E0573E">
            <w:pPr>
              <w:keepNext w:val="0"/>
              <w:keepLines w:val="0"/>
              <w:pageBreakBefore w:val="0"/>
              <w:widowControl/>
              <w:kinsoku/>
              <w:wordWrap/>
              <w:overflowPunct/>
              <w:topLinePunct w:val="0"/>
              <w:autoSpaceDE/>
              <w:autoSpaceDN/>
              <w:bidi w:val="0"/>
              <w:adjustRightInd/>
              <w:snapToGrid/>
              <w:spacing w:line="320" w:lineRule="exact"/>
              <w:ind w:left="0"/>
              <w:jc w:val="center"/>
              <w:rPr>
                <w:rFonts w:hint="default" w:ascii="Arial" w:hAnsi="Arial" w:cs="Arial"/>
                <w:i w:val="0"/>
                <w:iCs w:val="0"/>
                <w:color w:val="auto"/>
                <w:sz w:val="22"/>
                <w:szCs w:val="22"/>
                <w:u w:val="none"/>
              </w:rPr>
            </w:pPr>
          </w:p>
        </w:tc>
      </w:tr>
      <w:tr w14:paraId="65220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4" w:type="dxa"/>
          <w:trHeight w:val="843" w:hRule="atLeast"/>
          <w:jc w:val="center"/>
        </w:trPr>
        <w:tc>
          <w:tcPr>
            <w:tcW w:w="9014" w:type="dxa"/>
            <w:gridSpan w:val="36"/>
            <w:tcBorders>
              <w:top w:val="nil"/>
              <w:left w:val="nil"/>
              <w:bottom w:val="nil"/>
              <w:right w:val="nil"/>
            </w:tcBorders>
            <w:shd w:val="clear" w:color="auto" w:fill="auto"/>
            <w:vAlign w:val="center"/>
          </w:tcPr>
          <w:p w14:paraId="58896E78">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ascii="宋体" w:hAnsi="宋体" w:eastAsia="宋体" w:cs="宋体"/>
                <w:b/>
                <w:bCs/>
                <w:i w:val="0"/>
                <w:iCs w:val="0"/>
                <w:color w:val="auto"/>
                <w:sz w:val="28"/>
                <w:szCs w:val="28"/>
                <w:u w:val="none"/>
              </w:rPr>
            </w:pPr>
            <w:r>
              <w:rPr>
                <w:rStyle w:val="10"/>
                <w:color w:val="auto"/>
                <w:sz w:val="32"/>
                <w:szCs w:val="32"/>
                <w:lang w:val="en-US" w:eastAsia="zh-CN" w:bidi="ar"/>
              </w:rPr>
              <w:t>非急救</w:t>
            </w:r>
            <w:r>
              <w:rPr>
                <w:rStyle w:val="10"/>
                <w:rFonts w:hint="eastAsia"/>
                <w:color w:val="auto"/>
                <w:sz w:val="32"/>
                <w:szCs w:val="32"/>
                <w:lang w:val="en-US" w:eastAsia="zh-CN" w:bidi="ar"/>
              </w:rPr>
              <w:t>助行</w:t>
            </w:r>
            <w:r>
              <w:rPr>
                <w:rStyle w:val="10"/>
                <w:color w:val="auto"/>
                <w:sz w:val="32"/>
                <w:szCs w:val="32"/>
                <w:lang w:val="en-US" w:eastAsia="zh-CN" w:bidi="ar"/>
              </w:rPr>
              <w:t>转</w:t>
            </w:r>
            <w:r>
              <w:rPr>
                <w:rStyle w:val="10"/>
                <w:rFonts w:hint="eastAsia"/>
                <w:color w:val="auto"/>
                <w:sz w:val="32"/>
                <w:szCs w:val="32"/>
                <w:lang w:val="en-US" w:eastAsia="zh-CN" w:bidi="ar"/>
              </w:rPr>
              <w:t>运</w:t>
            </w:r>
            <w:r>
              <w:rPr>
                <w:rStyle w:val="10"/>
                <w:color w:val="auto"/>
                <w:sz w:val="32"/>
                <w:szCs w:val="32"/>
                <w:lang w:val="en-US" w:eastAsia="zh-CN" w:bidi="ar"/>
              </w:rPr>
              <w:t>服务机构</w:t>
            </w:r>
            <w:r>
              <w:rPr>
                <w:rStyle w:val="10"/>
                <w:rFonts w:hint="eastAsia"/>
                <w:color w:val="auto"/>
                <w:sz w:val="32"/>
                <w:szCs w:val="32"/>
                <w:lang w:val="en-US" w:eastAsia="zh-CN" w:bidi="ar"/>
              </w:rPr>
              <w:t>登记</w:t>
            </w:r>
            <w:r>
              <w:rPr>
                <w:rStyle w:val="10"/>
                <w:color w:val="auto"/>
                <w:sz w:val="32"/>
                <w:szCs w:val="32"/>
                <w:lang w:val="en-US" w:eastAsia="zh-CN" w:bidi="ar"/>
              </w:rPr>
              <w:t>信息表</w:t>
            </w:r>
          </w:p>
        </w:tc>
      </w:tr>
      <w:tr w14:paraId="183E4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44" w:type="dxa"/>
          <w:trHeight w:val="761" w:hRule="atLeast"/>
          <w:jc w:val="center"/>
        </w:trPr>
        <w:tc>
          <w:tcPr>
            <w:tcW w:w="901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7C330D97">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ascii="宋体" w:hAnsi="宋体" w:eastAsia="宋体" w:cs="宋体"/>
                <w:b/>
                <w:bCs/>
                <w:i w:val="0"/>
                <w:iCs w:val="0"/>
                <w:color w:val="auto"/>
                <w:sz w:val="28"/>
                <w:szCs w:val="28"/>
                <w:u w:val="none"/>
              </w:rPr>
            </w:pPr>
            <w:r>
              <w:rPr>
                <w:rStyle w:val="11"/>
                <w:color w:val="auto"/>
                <w:sz w:val="28"/>
                <w:szCs w:val="28"/>
                <w:lang w:val="en-US" w:eastAsia="zh-CN" w:bidi="ar"/>
              </w:rPr>
              <w:t>机构信息</w:t>
            </w:r>
          </w:p>
        </w:tc>
      </w:tr>
      <w:tr w14:paraId="10016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44" w:type="dxa"/>
          <w:trHeight w:val="662" w:hRule="atLeast"/>
          <w:jc w:val="center"/>
        </w:trPr>
        <w:tc>
          <w:tcPr>
            <w:tcW w:w="20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FBD82B">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ascii="宋体" w:hAnsi="宋体" w:eastAsia="宋体" w:cs="宋体"/>
                <w:b/>
                <w:bCs/>
                <w:i w:val="0"/>
                <w:iCs w:val="0"/>
                <w:color w:val="auto"/>
                <w:sz w:val="28"/>
                <w:szCs w:val="28"/>
                <w:u w:val="none"/>
              </w:rPr>
            </w:pPr>
            <w:r>
              <w:rPr>
                <w:rStyle w:val="12"/>
                <w:rFonts w:hint="eastAsia"/>
                <w:color w:val="auto"/>
                <w:sz w:val="28"/>
                <w:szCs w:val="28"/>
                <w:lang w:val="en-US" w:eastAsia="zh-CN" w:bidi="ar"/>
              </w:rPr>
              <w:t>社会企业</w:t>
            </w:r>
            <w:r>
              <w:rPr>
                <w:rStyle w:val="12"/>
                <w:color w:val="auto"/>
                <w:sz w:val="28"/>
                <w:szCs w:val="28"/>
                <w:lang w:val="en-US" w:eastAsia="zh-CN" w:bidi="ar"/>
              </w:rPr>
              <w:t>名称</w:t>
            </w:r>
          </w:p>
        </w:tc>
        <w:tc>
          <w:tcPr>
            <w:tcW w:w="6986"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0D085A53">
            <w:pPr>
              <w:keepNext w:val="0"/>
              <w:keepLines w:val="0"/>
              <w:pageBreakBefore w:val="0"/>
              <w:widowControl/>
              <w:kinsoku/>
              <w:wordWrap/>
              <w:overflowPunct/>
              <w:topLinePunct w:val="0"/>
              <w:autoSpaceDE/>
              <w:autoSpaceDN/>
              <w:bidi w:val="0"/>
              <w:adjustRightInd/>
              <w:snapToGrid/>
              <w:spacing w:line="320" w:lineRule="exact"/>
              <w:ind w:left="0"/>
              <w:jc w:val="center"/>
              <w:rPr>
                <w:rFonts w:hint="eastAsia" w:ascii="Arial" w:hAnsi="Arial" w:eastAsia="宋体" w:cs="Arial"/>
                <w:i w:val="0"/>
                <w:iCs w:val="0"/>
                <w:color w:val="auto"/>
                <w:sz w:val="28"/>
                <w:szCs w:val="28"/>
                <w:u w:val="none"/>
                <w:lang w:val="en-US" w:eastAsia="zh-CN"/>
              </w:rPr>
            </w:pPr>
          </w:p>
        </w:tc>
      </w:tr>
      <w:tr w14:paraId="34FDA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4" w:type="dxa"/>
          <w:trHeight w:val="682" w:hRule="atLeast"/>
          <w:jc w:val="center"/>
        </w:trPr>
        <w:tc>
          <w:tcPr>
            <w:tcW w:w="901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74ADD405">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jc w:val="left"/>
              <w:textAlignment w:val="baseline"/>
              <w:rPr>
                <w:rFonts w:ascii="宋体" w:hAnsi="宋体" w:eastAsia="宋体" w:cs="宋体"/>
                <w:i w:val="0"/>
                <w:iCs w:val="0"/>
                <w:color w:val="auto"/>
                <w:sz w:val="28"/>
                <w:szCs w:val="28"/>
                <w:u w:val="none"/>
              </w:rPr>
            </w:pPr>
            <w:r>
              <w:rPr>
                <w:rFonts w:hint="eastAsia" w:asciiTheme="minorEastAsia" w:hAnsiTheme="minorEastAsia" w:eastAsiaTheme="minorEastAsia" w:cstheme="minorEastAsia"/>
                <w:b/>
                <w:bCs/>
                <w:i w:val="0"/>
                <w:iCs w:val="0"/>
                <w:caps w:val="0"/>
                <w:color w:val="auto"/>
                <w:spacing w:val="0"/>
                <w:kern w:val="0"/>
                <w:sz w:val="28"/>
                <w:szCs w:val="28"/>
                <w:shd w:val="clear" w:fill="FFFFFF"/>
                <w:vertAlign w:val="baseline"/>
                <w:lang w:val="en-US" w:eastAsia="zh-CN" w:bidi="ar"/>
              </w:rPr>
              <w:t>设置单位(人)       (1)法人举办</w:t>
            </w:r>
            <w:r>
              <w:rPr>
                <w:rFonts w:hint="eastAsia" w:asciiTheme="minorEastAsia" w:hAnsiTheme="minorEastAsia" w:eastAsiaTheme="minorEastAsia" w:cstheme="minorEastAsia"/>
                <w:b/>
                <w:bCs/>
                <w:i w:val="0"/>
                <w:iCs w:val="0"/>
                <w:caps w:val="0"/>
                <w:color w:val="auto"/>
                <w:spacing w:val="0"/>
                <w:kern w:val="0"/>
                <w:sz w:val="28"/>
                <w:szCs w:val="28"/>
                <w:shd w:val="clear" w:fill="FFFFFF"/>
                <w:vertAlign w:val="baseline"/>
                <w:lang w:val="en-US" w:eastAsia="zh-CN" w:bidi="ar"/>
              </w:rPr>
              <w:sym w:font="Wingdings 2" w:char="00A3"/>
            </w:r>
            <w:r>
              <w:rPr>
                <w:rFonts w:hint="eastAsia" w:asciiTheme="minorEastAsia" w:hAnsiTheme="minorEastAsia" w:eastAsiaTheme="minorEastAsia" w:cstheme="minorEastAsia"/>
                <w:b/>
                <w:bCs/>
                <w:i w:val="0"/>
                <w:iCs w:val="0"/>
                <w:caps w:val="0"/>
                <w:color w:val="auto"/>
                <w:spacing w:val="0"/>
                <w:kern w:val="0"/>
                <w:sz w:val="28"/>
                <w:szCs w:val="28"/>
                <w:shd w:val="clear" w:fill="FFFFFF"/>
                <w:vertAlign w:val="baseline"/>
                <w:lang w:val="en-US" w:eastAsia="zh-CN" w:bidi="ar"/>
              </w:rPr>
              <w:t xml:space="preserve">   (2)其他组织举办</w:t>
            </w:r>
            <w:r>
              <w:rPr>
                <w:rFonts w:hint="eastAsia" w:asciiTheme="minorEastAsia" w:hAnsiTheme="minorEastAsia" w:eastAsiaTheme="minorEastAsia" w:cstheme="minorEastAsia"/>
                <w:b/>
                <w:bCs/>
                <w:i w:val="0"/>
                <w:iCs w:val="0"/>
                <w:caps w:val="0"/>
                <w:color w:val="auto"/>
                <w:spacing w:val="0"/>
                <w:kern w:val="0"/>
                <w:sz w:val="28"/>
                <w:szCs w:val="28"/>
                <w:shd w:val="clear" w:fill="FFFFFF"/>
                <w:vertAlign w:val="baseline"/>
                <w:lang w:val="en-US" w:eastAsia="zh-CN" w:bidi="ar"/>
              </w:rPr>
              <w:sym w:font="Wingdings 2" w:char="00A3"/>
            </w:r>
          </w:p>
        </w:tc>
      </w:tr>
      <w:tr w14:paraId="2EFF1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44" w:type="dxa"/>
          <w:trHeight w:val="776" w:hRule="atLeast"/>
          <w:jc w:val="center"/>
        </w:trPr>
        <w:tc>
          <w:tcPr>
            <w:tcW w:w="2028"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D64F78">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ascii="宋体" w:hAnsi="宋体" w:eastAsia="宋体" w:cs="宋体"/>
                <w:b/>
                <w:bCs/>
                <w:i w:val="0"/>
                <w:iCs w:val="0"/>
                <w:color w:val="auto"/>
                <w:sz w:val="28"/>
                <w:szCs w:val="28"/>
                <w:u w:val="none"/>
              </w:rPr>
            </w:pPr>
            <w:r>
              <w:rPr>
                <w:rStyle w:val="12"/>
                <w:color w:val="auto"/>
                <w:sz w:val="28"/>
                <w:szCs w:val="28"/>
                <w:lang w:val="en-US" w:eastAsia="zh-CN" w:bidi="ar"/>
              </w:rPr>
              <w:t>法人举办</w:t>
            </w:r>
            <w:r>
              <w:rPr>
                <w:rStyle w:val="12"/>
                <w:color w:val="auto"/>
                <w:sz w:val="28"/>
                <w:szCs w:val="28"/>
                <w:lang w:val="en-US" w:eastAsia="zh-CN" w:bidi="ar"/>
              </w:rPr>
              <w:br w:type="textWrapping"/>
            </w:r>
            <w:r>
              <w:rPr>
                <w:rStyle w:val="12"/>
                <w:color w:val="auto"/>
                <w:sz w:val="28"/>
                <w:szCs w:val="28"/>
                <w:lang w:val="en-US" w:eastAsia="zh-CN" w:bidi="ar"/>
              </w:rPr>
              <w:t>填写</w:t>
            </w:r>
          </w:p>
        </w:tc>
        <w:tc>
          <w:tcPr>
            <w:tcW w:w="17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3D52412">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ascii="宋体" w:hAnsi="宋体" w:eastAsia="宋体" w:cs="宋体"/>
                <w:i w:val="0"/>
                <w:iCs w:val="0"/>
                <w:color w:val="auto"/>
                <w:sz w:val="28"/>
                <w:szCs w:val="28"/>
                <w:u w:val="none"/>
              </w:rPr>
            </w:pPr>
            <w:r>
              <w:rPr>
                <w:rStyle w:val="13"/>
                <w:color w:val="auto"/>
                <w:sz w:val="28"/>
                <w:szCs w:val="28"/>
                <w:lang w:val="en-US" w:eastAsia="zh-CN" w:bidi="ar"/>
              </w:rPr>
              <w:t>名称</w:t>
            </w:r>
          </w:p>
        </w:tc>
        <w:tc>
          <w:tcPr>
            <w:tcW w:w="173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3E4D781">
            <w:pPr>
              <w:keepNext w:val="0"/>
              <w:keepLines w:val="0"/>
              <w:pageBreakBefore w:val="0"/>
              <w:widowControl/>
              <w:kinsoku/>
              <w:wordWrap/>
              <w:overflowPunct/>
              <w:topLinePunct w:val="0"/>
              <w:autoSpaceDE/>
              <w:autoSpaceDN/>
              <w:bidi w:val="0"/>
              <w:adjustRightInd/>
              <w:snapToGrid/>
              <w:spacing w:line="320" w:lineRule="exact"/>
              <w:ind w:left="0"/>
              <w:jc w:val="center"/>
              <w:rPr>
                <w:rFonts w:hint="default" w:ascii="Arial" w:hAnsi="Arial" w:cs="Arial"/>
                <w:i w:val="0"/>
                <w:iCs w:val="0"/>
                <w:color w:val="auto"/>
                <w:sz w:val="28"/>
                <w:szCs w:val="28"/>
                <w:u w:val="none"/>
              </w:rPr>
            </w:pPr>
          </w:p>
        </w:tc>
        <w:tc>
          <w:tcPr>
            <w:tcW w:w="154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A0FFE01">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ascii="宋体" w:hAnsi="宋体" w:eastAsia="宋体" w:cs="宋体"/>
                <w:i w:val="0"/>
                <w:iCs w:val="0"/>
                <w:color w:val="auto"/>
                <w:sz w:val="28"/>
                <w:szCs w:val="28"/>
                <w:u w:val="none"/>
              </w:rPr>
            </w:pPr>
            <w:r>
              <w:rPr>
                <w:rStyle w:val="13"/>
                <w:color w:val="auto"/>
                <w:sz w:val="28"/>
                <w:szCs w:val="28"/>
                <w:lang w:val="en-US" w:eastAsia="zh-CN" w:bidi="ar"/>
              </w:rPr>
              <w:t>社会统一信用代码</w:t>
            </w:r>
          </w:p>
        </w:tc>
        <w:tc>
          <w:tcPr>
            <w:tcW w:w="19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C2C3AB">
            <w:pPr>
              <w:keepNext w:val="0"/>
              <w:keepLines w:val="0"/>
              <w:pageBreakBefore w:val="0"/>
              <w:widowControl/>
              <w:kinsoku/>
              <w:wordWrap/>
              <w:overflowPunct/>
              <w:topLinePunct w:val="0"/>
              <w:autoSpaceDE/>
              <w:autoSpaceDN/>
              <w:bidi w:val="0"/>
              <w:adjustRightInd/>
              <w:snapToGrid/>
              <w:spacing w:line="320" w:lineRule="exact"/>
              <w:ind w:left="0"/>
              <w:jc w:val="center"/>
              <w:rPr>
                <w:rFonts w:hint="default" w:ascii="Arial" w:hAnsi="Arial" w:cs="Arial"/>
                <w:i w:val="0"/>
                <w:iCs w:val="0"/>
                <w:color w:val="auto"/>
                <w:sz w:val="28"/>
                <w:szCs w:val="28"/>
                <w:u w:val="none"/>
              </w:rPr>
            </w:pPr>
          </w:p>
        </w:tc>
      </w:tr>
      <w:tr w14:paraId="43BE4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44" w:type="dxa"/>
          <w:trHeight w:val="808" w:hRule="atLeast"/>
          <w:jc w:val="center"/>
        </w:trPr>
        <w:tc>
          <w:tcPr>
            <w:tcW w:w="202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D9E16">
            <w:pPr>
              <w:keepNext w:val="0"/>
              <w:keepLines w:val="0"/>
              <w:pageBreakBefore w:val="0"/>
              <w:widowControl/>
              <w:kinsoku/>
              <w:wordWrap/>
              <w:overflowPunct/>
              <w:topLinePunct w:val="0"/>
              <w:autoSpaceDE/>
              <w:autoSpaceDN/>
              <w:bidi w:val="0"/>
              <w:adjustRightInd/>
              <w:snapToGrid/>
              <w:spacing w:line="320" w:lineRule="exact"/>
              <w:ind w:left="0"/>
              <w:jc w:val="center"/>
              <w:rPr>
                <w:rFonts w:hint="eastAsia" w:ascii="宋体" w:hAnsi="宋体" w:eastAsia="宋体" w:cs="宋体"/>
                <w:b/>
                <w:bCs/>
                <w:i w:val="0"/>
                <w:iCs w:val="0"/>
                <w:color w:val="auto"/>
                <w:sz w:val="28"/>
                <w:szCs w:val="28"/>
                <w:u w:val="none"/>
              </w:rPr>
            </w:pPr>
          </w:p>
        </w:tc>
        <w:tc>
          <w:tcPr>
            <w:tcW w:w="17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EF3B711">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ascii="宋体" w:hAnsi="宋体" w:eastAsia="宋体" w:cs="宋体"/>
                <w:i w:val="0"/>
                <w:iCs w:val="0"/>
                <w:color w:val="auto"/>
                <w:sz w:val="28"/>
                <w:szCs w:val="28"/>
                <w:u w:val="none"/>
              </w:rPr>
            </w:pPr>
            <w:r>
              <w:rPr>
                <w:rStyle w:val="13"/>
                <w:color w:val="auto"/>
                <w:sz w:val="28"/>
                <w:szCs w:val="28"/>
                <w:lang w:val="en-US" w:eastAsia="zh-CN" w:bidi="ar"/>
              </w:rPr>
              <w:t>法定代表人</w:t>
            </w:r>
          </w:p>
        </w:tc>
        <w:tc>
          <w:tcPr>
            <w:tcW w:w="173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7E9AE2B">
            <w:pPr>
              <w:keepNext w:val="0"/>
              <w:keepLines w:val="0"/>
              <w:pageBreakBefore w:val="0"/>
              <w:widowControl/>
              <w:kinsoku/>
              <w:wordWrap/>
              <w:overflowPunct/>
              <w:topLinePunct w:val="0"/>
              <w:autoSpaceDE/>
              <w:autoSpaceDN/>
              <w:bidi w:val="0"/>
              <w:adjustRightInd/>
              <w:snapToGrid/>
              <w:spacing w:line="320" w:lineRule="exact"/>
              <w:ind w:left="0"/>
              <w:jc w:val="center"/>
              <w:rPr>
                <w:rFonts w:hint="default" w:ascii="Arial" w:hAnsi="Arial" w:cs="Arial"/>
                <w:i w:val="0"/>
                <w:iCs w:val="0"/>
                <w:color w:val="auto"/>
                <w:sz w:val="28"/>
                <w:szCs w:val="28"/>
                <w:u w:val="none"/>
              </w:rPr>
            </w:pPr>
          </w:p>
        </w:tc>
        <w:tc>
          <w:tcPr>
            <w:tcW w:w="154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3E9E899">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ascii="宋体" w:hAnsi="宋体" w:eastAsia="宋体" w:cs="宋体"/>
                <w:i w:val="0"/>
                <w:iCs w:val="0"/>
                <w:color w:val="auto"/>
                <w:sz w:val="28"/>
                <w:szCs w:val="28"/>
                <w:u w:val="none"/>
              </w:rPr>
            </w:pPr>
            <w:r>
              <w:rPr>
                <w:rStyle w:val="13"/>
                <w:color w:val="auto"/>
                <w:sz w:val="28"/>
                <w:szCs w:val="28"/>
                <w:lang w:val="en-US" w:eastAsia="zh-CN" w:bidi="ar"/>
              </w:rPr>
              <w:t>法定代表人身份证号码</w:t>
            </w:r>
          </w:p>
        </w:tc>
        <w:tc>
          <w:tcPr>
            <w:tcW w:w="19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C23150">
            <w:pPr>
              <w:keepNext w:val="0"/>
              <w:keepLines w:val="0"/>
              <w:pageBreakBefore w:val="0"/>
              <w:widowControl/>
              <w:kinsoku/>
              <w:wordWrap/>
              <w:overflowPunct/>
              <w:topLinePunct w:val="0"/>
              <w:autoSpaceDE/>
              <w:autoSpaceDN/>
              <w:bidi w:val="0"/>
              <w:adjustRightInd/>
              <w:snapToGrid/>
              <w:spacing w:line="320" w:lineRule="exact"/>
              <w:ind w:left="0"/>
              <w:jc w:val="center"/>
              <w:rPr>
                <w:rFonts w:hint="default" w:ascii="Arial" w:hAnsi="Arial" w:cs="Arial"/>
                <w:i w:val="0"/>
                <w:iCs w:val="0"/>
                <w:color w:val="auto"/>
                <w:sz w:val="28"/>
                <w:szCs w:val="28"/>
                <w:u w:val="none"/>
              </w:rPr>
            </w:pPr>
          </w:p>
        </w:tc>
      </w:tr>
      <w:tr w14:paraId="440FB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44" w:type="dxa"/>
          <w:trHeight w:val="696" w:hRule="atLeast"/>
          <w:jc w:val="center"/>
        </w:trPr>
        <w:tc>
          <w:tcPr>
            <w:tcW w:w="202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DE374">
            <w:pPr>
              <w:keepNext w:val="0"/>
              <w:keepLines w:val="0"/>
              <w:pageBreakBefore w:val="0"/>
              <w:widowControl/>
              <w:kinsoku/>
              <w:wordWrap/>
              <w:overflowPunct/>
              <w:topLinePunct w:val="0"/>
              <w:autoSpaceDE/>
              <w:autoSpaceDN/>
              <w:bidi w:val="0"/>
              <w:adjustRightInd/>
              <w:snapToGrid/>
              <w:spacing w:line="320" w:lineRule="exact"/>
              <w:ind w:left="0"/>
              <w:jc w:val="center"/>
              <w:rPr>
                <w:rFonts w:hint="eastAsia" w:ascii="宋体" w:hAnsi="宋体" w:eastAsia="宋体" w:cs="宋体"/>
                <w:b/>
                <w:bCs/>
                <w:i w:val="0"/>
                <w:iCs w:val="0"/>
                <w:color w:val="auto"/>
                <w:sz w:val="28"/>
                <w:szCs w:val="28"/>
                <w:u w:val="none"/>
              </w:rPr>
            </w:pPr>
          </w:p>
        </w:tc>
        <w:tc>
          <w:tcPr>
            <w:tcW w:w="17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76CB150">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ascii="宋体" w:hAnsi="宋体" w:eastAsia="宋体" w:cs="宋体"/>
                <w:i w:val="0"/>
                <w:iCs w:val="0"/>
                <w:color w:val="auto"/>
                <w:sz w:val="28"/>
                <w:szCs w:val="28"/>
                <w:u w:val="none"/>
              </w:rPr>
            </w:pPr>
            <w:r>
              <w:rPr>
                <w:rStyle w:val="13"/>
                <w:color w:val="auto"/>
                <w:sz w:val="28"/>
                <w:szCs w:val="28"/>
                <w:lang w:val="en-US" w:eastAsia="zh-CN" w:bidi="ar"/>
              </w:rPr>
              <w:t>联系方式</w:t>
            </w:r>
          </w:p>
        </w:tc>
        <w:tc>
          <w:tcPr>
            <w:tcW w:w="5246"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0A4922AA">
            <w:pPr>
              <w:keepNext w:val="0"/>
              <w:keepLines w:val="0"/>
              <w:pageBreakBefore w:val="0"/>
              <w:widowControl/>
              <w:kinsoku/>
              <w:wordWrap/>
              <w:overflowPunct/>
              <w:topLinePunct w:val="0"/>
              <w:autoSpaceDE/>
              <w:autoSpaceDN/>
              <w:bidi w:val="0"/>
              <w:adjustRightInd/>
              <w:snapToGrid/>
              <w:spacing w:line="320" w:lineRule="exact"/>
              <w:ind w:left="0"/>
              <w:jc w:val="center"/>
              <w:rPr>
                <w:rFonts w:hint="default" w:ascii="Arial" w:hAnsi="Arial" w:cs="Arial"/>
                <w:i w:val="0"/>
                <w:iCs w:val="0"/>
                <w:color w:val="auto"/>
                <w:sz w:val="28"/>
                <w:szCs w:val="28"/>
                <w:u w:val="none"/>
              </w:rPr>
            </w:pPr>
          </w:p>
        </w:tc>
      </w:tr>
      <w:tr w14:paraId="19D62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44" w:type="dxa"/>
          <w:trHeight w:val="918" w:hRule="atLeast"/>
          <w:jc w:val="center"/>
        </w:trPr>
        <w:tc>
          <w:tcPr>
            <w:tcW w:w="2028"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9C7CF2">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ascii="宋体" w:hAnsi="宋体" w:eastAsia="宋体" w:cs="宋体"/>
                <w:b/>
                <w:bCs/>
                <w:i w:val="0"/>
                <w:iCs w:val="0"/>
                <w:color w:val="auto"/>
                <w:sz w:val="28"/>
                <w:szCs w:val="28"/>
                <w:u w:val="none"/>
              </w:rPr>
            </w:pPr>
            <w:r>
              <w:rPr>
                <w:rStyle w:val="12"/>
                <w:color w:val="auto"/>
                <w:sz w:val="28"/>
                <w:szCs w:val="28"/>
                <w:lang w:val="en-US" w:eastAsia="zh-CN" w:bidi="ar"/>
              </w:rPr>
              <w:t>其他组织</w:t>
            </w:r>
            <w:r>
              <w:rPr>
                <w:rStyle w:val="12"/>
                <w:color w:val="auto"/>
                <w:sz w:val="28"/>
                <w:szCs w:val="28"/>
                <w:lang w:val="en-US" w:eastAsia="zh-CN" w:bidi="ar"/>
              </w:rPr>
              <w:br w:type="textWrapping"/>
            </w:r>
            <w:r>
              <w:rPr>
                <w:rStyle w:val="12"/>
                <w:color w:val="auto"/>
                <w:sz w:val="28"/>
                <w:szCs w:val="28"/>
                <w:lang w:val="en-US" w:eastAsia="zh-CN" w:bidi="ar"/>
              </w:rPr>
              <w:t>举办填写</w:t>
            </w:r>
          </w:p>
        </w:tc>
        <w:tc>
          <w:tcPr>
            <w:tcW w:w="17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67E92E6">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ascii="宋体" w:hAnsi="宋体" w:eastAsia="宋体" w:cs="宋体"/>
                <w:i w:val="0"/>
                <w:iCs w:val="0"/>
                <w:color w:val="auto"/>
                <w:sz w:val="28"/>
                <w:szCs w:val="28"/>
                <w:u w:val="none"/>
              </w:rPr>
            </w:pPr>
            <w:r>
              <w:rPr>
                <w:rStyle w:val="13"/>
                <w:color w:val="auto"/>
                <w:sz w:val="28"/>
                <w:szCs w:val="28"/>
                <w:lang w:val="en-US" w:eastAsia="zh-CN" w:bidi="ar"/>
              </w:rPr>
              <w:t>名称</w:t>
            </w:r>
          </w:p>
        </w:tc>
        <w:tc>
          <w:tcPr>
            <w:tcW w:w="173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6CB19DC">
            <w:pPr>
              <w:keepNext w:val="0"/>
              <w:keepLines w:val="0"/>
              <w:pageBreakBefore w:val="0"/>
              <w:widowControl/>
              <w:kinsoku/>
              <w:wordWrap/>
              <w:overflowPunct/>
              <w:topLinePunct w:val="0"/>
              <w:autoSpaceDE/>
              <w:autoSpaceDN/>
              <w:bidi w:val="0"/>
              <w:adjustRightInd/>
              <w:snapToGrid/>
              <w:spacing w:line="320" w:lineRule="exact"/>
              <w:ind w:left="0"/>
              <w:jc w:val="center"/>
              <w:rPr>
                <w:rFonts w:hint="default" w:ascii="Arial" w:hAnsi="Arial" w:cs="Arial"/>
                <w:i w:val="0"/>
                <w:iCs w:val="0"/>
                <w:color w:val="auto"/>
                <w:sz w:val="28"/>
                <w:szCs w:val="28"/>
                <w:u w:val="none"/>
              </w:rPr>
            </w:pPr>
          </w:p>
        </w:tc>
        <w:tc>
          <w:tcPr>
            <w:tcW w:w="154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2D5FD83">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ascii="宋体" w:hAnsi="宋体" w:eastAsia="宋体" w:cs="宋体"/>
                <w:i w:val="0"/>
                <w:iCs w:val="0"/>
                <w:color w:val="auto"/>
                <w:sz w:val="28"/>
                <w:szCs w:val="28"/>
                <w:u w:val="none"/>
              </w:rPr>
            </w:pPr>
            <w:r>
              <w:rPr>
                <w:rStyle w:val="13"/>
                <w:color w:val="auto"/>
                <w:sz w:val="28"/>
                <w:szCs w:val="28"/>
                <w:lang w:val="en-US" w:eastAsia="zh-CN" w:bidi="ar"/>
              </w:rPr>
              <w:t>社会统一信用代码</w:t>
            </w:r>
          </w:p>
        </w:tc>
        <w:tc>
          <w:tcPr>
            <w:tcW w:w="19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9A890E">
            <w:pPr>
              <w:keepNext w:val="0"/>
              <w:keepLines w:val="0"/>
              <w:pageBreakBefore w:val="0"/>
              <w:widowControl/>
              <w:kinsoku/>
              <w:wordWrap/>
              <w:overflowPunct/>
              <w:topLinePunct w:val="0"/>
              <w:autoSpaceDE/>
              <w:autoSpaceDN/>
              <w:bidi w:val="0"/>
              <w:adjustRightInd/>
              <w:snapToGrid/>
              <w:spacing w:line="320" w:lineRule="exact"/>
              <w:ind w:left="0"/>
              <w:jc w:val="center"/>
              <w:rPr>
                <w:rFonts w:hint="default" w:ascii="Arial" w:hAnsi="Arial" w:cs="Arial"/>
                <w:i w:val="0"/>
                <w:iCs w:val="0"/>
                <w:color w:val="auto"/>
                <w:sz w:val="28"/>
                <w:szCs w:val="28"/>
                <w:u w:val="none"/>
              </w:rPr>
            </w:pPr>
          </w:p>
        </w:tc>
      </w:tr>
      <w:tr w14:paraId="7ACC8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44" w:type="dxa"/>
          <w:trHeight w:val="350" w:hRule="atLeast"/>
          <w:jc w:val="center"/>
        </w:trPr>
        <w:tc>
          <w:tcPr>
            <w:tcW w:w="202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7B98C">
            <w:pPr>
              <w:keepNext w:val="0"/>
              <w:keepLines w:val="0"/>
              <w:pageBreakBefore w:val="0"/>
              <w:widowControl/>
              <w:kinsoku/>
              <w:wordWrap/>
              <w:overflowPunct/>
              <w:topLinePunct w:val="0"/>
              <w:autoSpaceDE/>
              <w:autoSpaceDN/>
              <w:bidi w:val="0"/>
              <w:adjustRightInd/>
              <w:snapToGrid/>
              <w:spacing w:line="320" w:lineRule="exact"/>
              <w:ind w:left="0"/>
              <w:jc w:val="center"/>
              <w:rPr>
                <w:rFonts w:hint="eastAsia" w:ascii="宋体" w:hAnsi="宋体" w:eastAsia="宋体" w:cs="宋体"/>
                <w:b/>
                <w:bCs/>
                <w:i w:val="0"/>
                <w:iCs w:val="0"/>
                <w:color w:val="auto"/>
                <w:sz w:val="28"/>
                <w:szCs w:val="28"/>
                <w:u w:val="none"/>
              </w:rPr>
            </w:pPr>
          </w:p>
        </w:tc>
        <w:tc>
          <w:tcPr>
            <w:tcW w:w="17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1B49FFC">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ascii="宋体" w:hAnsi="宋体" w:eastAsia="宋体" w:cs="宋体"/>
                <w:i w:val="0"/>
                <w:iCs w:val="0"/>
                <w:color w:val="auto"/>
                <w:sz w:val="28"/>
                <w:szCs w:val="28"/>
                <w:u w:val="none"/>
              </w:rPr>
            </w:pPr>
            <w:r>
              <w:rPr>
                <w:rStyle w:val="13"/>
                <w:color w:val="auto"/>
                <w:sz w:val="28"/>
                <w:szCs w:val="28"/>
                <w:lang w:val="en-US" w:eastAsia="zh-CN" w:bidi="ar"/>
              </w:rPr>
              <w:t>其他组织代表人</w:t>
            </w:r>
          </w:p>
        </w:tc>
        <w:tc>
          <w:tcPr>
            <w:tcW w:w="173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246E539">
            <w:pPr>
              <w:keepNext w:val="0"/>
              <w:keepLines w:val="0"/>
              <w:pageBreakBefore w:val="0"/>
              <w:widowControl/>
              <w:kinsoku/>
              <w:wordWrap/>
              <w:overflowPunct/>
              <w:topLinePunct w:val="0"/>
              <w:autoSpaceDE/>
              <w:autoSpaceDN/>
              <w:bidi w:val="0"/>
              <w:adjustRightInd/>
              <w:snapToGrid/>
              <w:spacing w:line="320" w:lineRule="exact"/>
              <w:ind w:left="0"/>
              <w:jc w:val="center"/>
              <w:rPr>
                <w:rFonts w:hint="default" w:ascii="Arial" w:hAnsi="Arial" w:cs="Arial"/>
                <w:i w:val="0"/>
                <w:iCs w:val="0"/>
                <w:color w:val="auto"/>
                <w:sz w:val="28"/>
                <w:szCs w:val="28"/>
                <w:u w:val="none"/>
              </w:rPr>
            </w:pPr>
          </w:p>
        </w:tc>
        <w:tc>
          <w:tcPr>
            <w:tcW w:w="154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2A76115">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ascii="宋体" w:hAnsi="宋体" w:eastAsia="宋体" w:cs="宋体"/>
                <w:i w:val="0"/>
                <w:iCs w:val="0"/>
                <w:color w:val="auto"/>
                <w:sz w:val="28"/>
                <w:szCs w:val="28"/>
                <w:u w:val="none"/>
              </w:rPr>
            </w:pPr>
            <w:r>
              <w:rPr>
                <w:rStyle w:val="13"/>
                <w:color w:val="auto"/>
                <w:sz w:val="28"/>
                <w:szCs w:val="28"/>
                <w:lang w:val="en-US" w:eastAsia="zh-CN" w:bidi="ar"/>
              </w:rPr>
              <w:t>其他组织代表人身份证号码</w:t>
            </w:r>
          </w:p>
        </w:tc>
        <w:tc>
          <w:tcPr>
            <w:tcW w:w="19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22907B">
            <w:pPr>
              <w:keepNext w:val="0"/>
              <w:keepLines w:val="0"/>
              <w:pageBreakBefore w:val="0"/>
              <w:widowControl/>
              <w:kinsoku/>
              <w:wordWrap/>
              <w:overflowPunct/>
              <w:topLinePunct w:val="0"/>
              <w:autoSpaceDE/>
              <w:autoSpaceDN/>
              <w:bidi w:val="0"/>
              <w:adjustRightInd/>
              <w:snapToGrid/>
              <w:spacing w:line="320" w:lineRule="exact"/>
              <w:ind w:left="0"/>
              <w:jc w:val="center"/>
              <w:rPr>
                <w:rFonts w:hint="default" w:ascii="Arial" w:hAnsi="Arial" w:cs="Arial"/>
                <w:i w:val="0"/>
                <w:iCs w:val="0"/>
                <w:color w:val="auto"/>
                <w:sz w:val="28"/>
                <w:szCs w:val="28"/>
                <w:u w:val="none"/>
              </w:rPr>
            </w:pPr>
          </w:p>
        </w:tc>
      </w:tr>
      <w:tr w14:paraId="26AB9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44" w:type="dxa"/>
          <w:trHeight w:val="666" w:hRule="atLeast"/>
          <w:jc w:val="center"/>
        </w:trPr>
        <w:tc>
          <w:tcPr>
            <w:tcW w:w="2028"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4B082">
            <w:pPr>
              <w:keepNext w:val="0"/>
              <w:keepLines w:val="0"/>
              <w:pageBreakBefore w:val="0"/>
              <w:widowControl/>
              <w:kinsoku/>
              <w:wordWrap/>
              <w:overflowPunct/>
              <w:topLinePunct w:val="0"/>
              <w:autoSpaceDE/>
              <w:autoSpaceDN/>
              <w:bidi w:val="0"/>
              <w:adjustRightInd/>
              <w:snapToGrid/>
              <w:spacing w:line="320" w:lineRule="exact"/>
              <w:ind w:left="0"/>
              <w:jc w:val="center"/>
              <w:rPr>
                <w:rFonts w:hint="eastAsia" w:ascii="宋体" w:hAnsi="宋体" w:eastAsia="宋体" w:cs="宋体"/>
                <w:b/>
                <w:bCs/>
                <w:i w:val="0"/>
                <w:iCs w:val="0"/>
                <w:color w:val="auto"/>
                <w:sz w:val="28"/>
                <w:szCs w:val="28"/>
                <w:u w:val="none"/>
              </w:rPr>
            </w:pPr>
          </w:p>
        </w:tc>
        <w:tc>
          <w:tcPr>
            <w:tcW w:w="17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25B51D3">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ascii="宋体" w:hAnsi="宋体" w:eastAsia="宋体" w:cs="宋体"/>
                <w:i w:val="0"/>
                <w:iCs w:val="0"/>
                <w:color w:val="auto"/>
                <w:sz w:val="28"/>
                <w:szCs w:val="28"/>
                <w:u w:val="none"/>
              </w:rPr>
            </w:pPr>
            <w:r>
              <w:rPr>
                <w:rStyle w:val="13"/>
                <w:color w:val="auto"/>
                <w:sz w:val="28"/>
                <w:szCs w:val="28"/>
                <w:lang w:val="en-US" w:eastAsia="zh-CN" w:bidi="ar"/>
              </w:rPr>
              <w:t>联系方式</w:t>
            </w:r>
          </w:p>
        </w:tc>
        <w:tc>
          <w:tcPr>
            <w:tcW w:w="5246"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3FE4EB67">
            <w:pPr>
              <w:keepNext w:val="0"/>
              <w:keepLines w:val="0"/>
              <w:pageBreakBefore w:val="0"/>
              <w:widowControl/>
              <w:kinsoku/>
              <w:wordWrap/>
              <w:overflowPunct/>
              <w:topLinePunct w:val="0"/>
              <w:autoSpaceDE/>
              <w:autoSpaceDN/>
              <w:bidi w:val="0"/>
              <w:adjustRightInd/>
              <w:snapToGrid/>
              <w:spacing w:line="320" w:lineRule="exact"/>
              <w:ind w:left="0"/>
              <w:jc w:val="center"/>
              <w:rPr>
                <w:rFonts w:hint="default" w:ascii="Arial" w:hAnsi="Arial" w:cs="Arial"/>
                <w:i w:val="0"/>
                <w:iCs w:val="0"/>
                <w:color w:val="auto"/>
                <w:sz w:val="28"/>
                <w:szCs w:val="28"/>
                <w:u w:val="none"/>
              </w:rPr>
            </w:pPr>
          </w:p>
        </w:tc>
      </w:tr>
      <w:tr w14:paraId="73931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44" w:type="dxa"/>
          <w:trHeight w:val="830" w:hRule="atLeast"/>
          <w:jc w:val="center"/>
        </w:trPr>
        <w:tc>
          <w:tcPr>
            <w:tcW w:w="20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E5413B">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ascii="宋体" w:hAnsi="宋体" w:eastAsia="宋体" w:cs="宋体"/>
                <w:b/>
                <w:bCs/>
                <w:i w:val="0"/>
                <w:iCs w:val="0"/>
                <w:color w:val="auto"/>
                <w:sz w:val="28"/>
                <w:szCs w:val="28"/>
                <w:u w:val="none"/>
              </w:rPr>
            </w:pPr>
            <w:r>
              <w:rPr>
                <w:rStyle w:val="12"/>
                <w:rFonts w:hint="eastAsia"/>
                <w:color w:val="auto"/>
                <w:sz w:val="28"/>
                <w:szCs w:val="28"/>
                <w:lang w:val="en-US" w:eastAsia="zh-CN" w:bidi="ar"/>
              </w:rPr>
              <w:t>单位</w:t>
            </w:r>
            <w:r>
              <w:rPr>
                <w:rStyle w:val="12"/>
                <w:color w:val="auto"/>
                <w:sz w:val="28"/>
                <w:szCs w:val="28"/>
                <w:lang w:val="en-US" w:eastAsia="zh-CN" w:bidi="ar"/>
              </w:rPr>
              <w:t>地址</w:t>
            </w:r>
          </w:p>
        </w:tc>
        <w:tc>
          <w:tcPr>
            <w:tcW w:w="6986"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6582337E">
            <w:pPr>
              <w:keepNext w:val="0"/>
              <w:keepLines w:val="0"/>
              <w:pageBreakBefore w:val="0"/>
              <w:widowControl/>
              <w:kinsoku/>
              <w:wordWrap/>
              <w:overflowPunct/>
              <w:topLinePunct w:val="0"/>
              <w:autoSpaceDE/>
              <w:autoSpaceDN/>
              <w:bidi w:val="0"/>
              <w:adjustRightInd/>
              <w:snapToGrid/>
              <w:spacing w:line="320" w:lineRule="exact"/>
              <w:ind w:left="0"/>
              <w:jc w:val="center"/>
              <w:rPr>
                <w:rFonts w:hint="default" w:ascii="Arial" w:hAnsi="Arial" w:cs="Arial"/>
                <w:i w:val="0"/>
                <w:iCs w:val="0"/>
                <w:color w:val="auto"/>
                <w:sz w:val="28"/>
                <w:szCs w:val="28"/>
                <w:u w:val="none"/>
              </w:rPr>
            </w:pPr>
          </w:p>
        </w:tc>
      </w:tr>
      <w:tr w14:paraId="4DFC4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4" w:type="dxa"/>
          <w:trHeight w:val="826" w:hRule="atLeast"/>
          <w:jc w:val="center"/>
        </w:trPr>
        <w:tc>
          <w:tcPr>
            <w:tcW w:w="20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6AF8CA">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ascii="宋体" w:hAnsi="宋体" w:eastAsia="宋体" w:cs="宋体"/>
                <w:b/>
                <w:bCs/>
                <w:i w:val="0"/>
                <w:iCs w:val="0"/>
                <w:color w:val="auto"/>
                <w:sz w:val="28"/>
                <w:szCs w:val="28"/>
                <w:u w:val="none"/>
              </w:rPr>
            </w:pPr>
            <w:r>
              <w:rPr>
                <w:rStyle w:val="12"/>
                <w:color w:val="auto"/>
                <w:sz w:val="28"/>
                <w:szCs w:val="28"/>
                <w:lang w:val="en-US" w:eastAsia="zh-CN" w:bidi="ar"/>
              </w:rPr>
              <w:t>客服电话</w:t>
            </w:r>
          </w:p>
        </w:tc>
        <w:tc>
          <w:tcPr>
            <w:tcW w:w="3479"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67CFDD5">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ascii="宋体" w:hAnsi="宋体" w:eastAsia="宋体" w:cs="宋体"/>
                <w:b/>
                <w:bCs/>
                <w:i w:val="0"/>
                <w:iCs w:val="0"/>
                <w:color w:val="auto"/>
                <w:sz w:val="28"/>
                <w:szCs w:val="28"/>
                <w:u w:val="none"/>
              </w:rPr>
            </w:pPr>
          </w:p>
        </w:tc>
        <w:tc>
          <w:tcPr>
            <w:tcW w:w="1561" w:type="dxa"/>
            <w:gridSpan w:val="13"/>
            <w:tcBorders>
              <w:top w:val="single" w:color="000000" w:sz="4" w:space="0"/>
              <w:left w:val="single" w:color="000000" w:sz="4" w:space="0"/>
              <w:bottom w:val="single" w:color="000000" w:sz="4" w:space="0"/>
              <w:right w:val="single" w:color="auto" w:sz="4" w:space="0"/>
            </w:tcBorders>
            <w:shd w:val="clear" w:color="auto" w:fill="auto"/>
            <w:vAlign w:val="center"/>
          </w:tcPr>
          <w:p w14:paraId="70CB53FA">
            <w:pPr>
              <w:keepNext w:val="0"/>
              <w:keepLines w:val="0"/>
              <w:pageBreakBefore w:val="0"/>
              <w:widowControl/>
              <w:kinsoku/>
              <w:wordWrap/>
              <w:overflowPunct/>
              <w:topLinePunct w:val="0"/>
              <w:autoSpaceDE/>
              <w:autoSpaceDN/>
              <w:bidi w:val="0"/>
              <w:adjustRightInd/>
              <w:snapToGrid/>
              <w:spacing w:line="320" w:lineRule="exact"/>
              <w:ind w:left="0"/>
              <w:jc w:val="left"/>
              <w:rPr>
                <w:rFonts w:hint="default" w:ascii="Arial" w:hAnsi="Arial" w:cs="Arial"/>
                <w:i w:val="0"/>
                <w:iCs w:val="0"/>
                <w:color w:val="auto"/>
                <w:sz w:val="28"/>
                <w:szCs w:val="28"/>
                <w:u w:val="none"/>
              </w:rPr>
            </w:pPr>
            <w:r>
              <w:rPr>
                <w:rStyle w:val="12"/>
                <w:color w:val="auto"/>
                <w:sz w:val="28"/>
                <w:szCs w:val="28"/>
                <w:lang w:val="en-US" w:eastAsia="zh-CN" w:bidi="ar"/>
              </w:rPr>
              <w:t>监督电话</w:t>
            </w:r>
          </w:p>
        </w:tc>
        <w:tc>
          <w:tcPr>
            <w:tcW w:w="1946"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14:paraId="79B36F55">
            <w:pPr>
              <w:keepNext w:val="0"/>
              <w:keepLines w:val="0"/>
              <w:pageBreakBefore w:val="0"/>
              <w:widowControl/>
              <w:kinsoku/>
              <w:wordWrap/>
              <w:overflowPunct/>
              <w:topLinePunct w:val="0"/>
              <w:autoSpaceDE/>
              <w:autoSpaceDN/>
              <w:bidi w:val="0"/>
              <w:adjustRightInd/>
              <w:snapToGrid/>
              <w:spacing w:line="320" w:lineRule="exact"/>
              <w:ind w:left="0"/>
              <w:jc w:val="left"/>
              <w:rPr>
                <w:rStyle w:val="12"/>
                <w:color w:val="auto"/>
                <w:sz w:val="28"/>
                <w:szCs w:val="28"/>
                <w:lang w:val="en-US" w:eastAsia="zh-CN" w:bidi="ar"/>
              </w:rPr>
            </w:pPr>
          </w:p>
        </w:tc>
      </w:tr>
      <w:tr w14:paraId="2D46D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4" w:type="dxa"/>
          <w:trHeight w:val="910" w:hRule="atLeast"/>
          <w:jc w:val="center"/>
        </w:trPr>
        <w:tc>
          <w:tcPr>
            <w:tcW w:w="20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53A79C">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ascii="宋体" w:hAnsi="宋体" w:eastAsia="宋体" w:cs="宋体"/>
                <w:b/>
                <w:bCs/>
                <w:i w:val="0"/>
                <w:iCs w:val="0"/>
                <w:color w:val="auto"/>
                <w:sz w:val="28"/>
                <w:szCs w:val="28"/>
                <w:u w:val="none"/>
              </w:rPr>
            </w:pPr>
            <w:r>
              <w:rPr>
                <w:rStyle w:val="12"/>
                <w:color w:val="auto"/>
                <w:sz w:val="28"/>
                <w:szCs w:val="28"/>
                <w:lang w:val="en-US" w:eastAsia="zh-CN" w:bidi="ar"/>
              </w:rPr>
              <w:t>建筑面积</w:t>
            </w:r>
          </w:p>
        </w:tc>
        <w:tc>
          <w:tcPr>
            <w:tcW w:w="6986"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14:paraId="10D0EBB1">
            <w:pPr>
              <w:keepNext w:val="0"/>
              <w:keepLines w:val="0"/>
              <w:pageBreakBefore w:val="0"/>
              <w:widowControl/>
              <w:kinsoku/>
              <w:wordWrap/>
              <w:overflowPunct/>
              <w:topLinePunct w:val="0"/>
              <w:autoSpaceDE/>
              <w:autoSpaceDN/>
              <w:bidi w:val="0"/>
              <w:adjustRightInd/>
              <w:snapToGrid/>
              <w:spacing w:line="320" w:lineRule="exact"/>
              <w:ind w:left="0"/>
              <w:jc w:val="center"/>
              <w:rPr>
                <w:rFonts w:hint="default" w:ascii="Arial" w:hAnsi="Arial" w:cs="Arial"/>
                <w:i w:val="0"/>
                <w:iCs w:val="0"/>
                <w:color w:val="auto"/>
                <w:sz w:val="28"/>
                <w:szCs w:val="28"/>
                <w:u w:val="none"/>
              </w:rPr>
            </w:pPr>
            <w:r>
              <w:rPr>
                <w:rStyle w:val="13"/>
                <w:rFonts w:hint="eastAsia"/>
                <w:color w:val="auto"/>
                <w:sz w:val="28"/>
                <w:szCs w:val="28"/>
                <w:lang w:val="en-US" w:eastAsia="zh-CN" w:bidi="ar"/>
              </w:rPr>
              <w:t xml:space="preserve">  </w:t>
            </w:r>
            <w:r>
              <w:rPr>
                <w:rStyle w:val="13"/>
                <w:color w:val="auto"/>
                <w:sz w:val="28"/>
                <w:szCs w:val="28"/>
                <w:lang w:val="en-US" w:eastAsia="zh-CN" w:bidi="ar"/>
              </w:rPr>
              <w:t>平方米</w:t>
            </w:r>
          </w:p>
        </w:tc>
      </w:tr>
      <w:tr w14:paraId="5FC22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44" w:type="dxa"/>
          <w:trHeight w:val="1484" w:hRule="atLeast"/>
          <w:jc w:val="center"/>
        </w:trPr>
        <w:tc>
          <w:tcPr>
            <w:tcW w:w="901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5B6D9FF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jc w:val="left"/>
              <w:textAlignment w:val="baseline"/>
              <w:rPr>
                <w:rFonts w:ascii="宋体" w:hAnsi="宋体" w:eastAsia="宋体" w:cs="宋体"/>
                <w:i w:val="0"/>
                <w:iCs w:val="0"/>
                <w:color w:val="auto"/>
                <w:sz w:val="28"/>
                <w:szCs w:val="28"/>
                <w:u w:val="none"/>
              </w:rPr>
            </w:pPr>
            <w:r>
              <w:rPr>
                <w:rFonts w:hint="eastAsia" w:ascii="仿宋_GB2312" w:hAnsi="仿宋_GB2312" w:eastAsia="仿宋_GB2312" w:cs="仿宋_GB2312"/>
                <w:b/>
                <w:bCs/>
                <w:i w:val="0"/>
                <w:iCs w:val="0"/>
                <w:caps w:val="0"/>
                <w:color w:val="auto"/>
                <w:spacing w:val="0"/>
                <w:kern w:val="0"/>
                <w:sz w:val="32"/>
                <w:szCs w:val="32"/>
                <w:shd w:val="clear" w:fill="FFFFFF"/>
                <w:vertAlign w:val="baseline"/>
                <w:lang w:val="en-US" w:eastAsia="zh-CN" w:bidi="ar"/>
              </w:rPr>
              <w:t>所有制形式</w:t>
            </w: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(1)全民</w:t>
            </w:r>
            <w:r>
              <w:rPr>
                <w:rFonts w:hint="eastAsia" w:ascii="仿宋_GB2312" w:hAnsi="仿宋_GB2312" w:eastAsia="仿宋_GB2312" w:cs="仿宋_GB2312"/>
                <w:i w:val="0"/>
                <w:iCs w:val="0"/>
                <w:caps w:val="0"/>
                <w:color w:val="auto"/>
                <w:spacing w:val="0"/>
                <w:kern w:val="0"/>
                <w:sz w:val="28"/>
                <w:szCs w:val="28"/>
                <w:shd w:val="clear" w:fill="FFFFFF"/>
                <w:vertAlign w:val="baseline"/>
                <w:lang w:val="en-US" w:eastAsia="zh-CN" w:bidi="ar"/>
              </w:rPr>
              <w:sym w:font="Wingdings 2" w:char="00A3"/>
            </w: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(2)集体</w:t>
            </w:r>
            <w:r>
              <w:rPr>
                <w:rFonts w:hint="eastAsia" w:ascii="仿宋_GB2312" w:hAnsi="仿宋_GB2312" w:eastAsia="仿宋_GB2312" w:cs="仿宋_GB2312"/>
                <w:i w:val="0"/>
                <w:iCs w:val="0"/>
                <w:caps w:val="0"/>
                <w:color w:val="auto"/>
                <w:spacing w:val="0"/>
                <w:kern w:val="0"/>
                <w:sz w:val="28"/>
                <w:szCs w:val="28"/>
                <w:shd w:val="clear" w:fill="FFFFFF"/>
                <w:vertAlign w:val="baseline"/>
                <w:lang w:val="en-US" w:eastAsia="zh-CN" w:bidi="ar"/>
              </w:rPr>
              <w:sym w:font="Wingdings 2" w:char="00A3"/>
            </w: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(3)私人</w:t>
            </w:r>
            <w:r>
              <w:rPr>
                <w:rFonts w:hint="eastAsia" w:ascii="仿宋_GB2312" w:hAnsi="仿宋_GB2312" w:eastAsia="仿宋_GB2312" w:cs="仿宋_GB2312"/>
                <w:i w:val="0"/>
                <w:iCs w:val="0"/>
                <w:caps w:val="0"/>
                <w:color w:val="auto"/>
                <w:spacing w:val="0"/>
                <w:kern w:val="0"/>
                <w:sz w:val="28"/>
                <w:szCs w:val="28"/>
                <w:shd w:val="clear" w:fill="FFFFFF"/>
                <w:vertAlign w:val="baseline"/>
                <w:lang w:val="en-US" w:eastAsia="zh-CN" w:bidi="ar"/>
              </w:rPr>
              <w:sym w:font="Wingdings 2" w:char="00A3"/>
            </w: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(5)股份制</w:t>
            </w:r>
            <w:r>
              <w:rPr>
                <w:rFonts w:hint="eastAsia" w:ascii="仿宋_GB2312" w:hAnsi="仿宋_GB2312" w:eastAsia="仿宋_GB2312" w:cs="仿宋_GB2312"/>
                <w:i w:val="0"/>
                <w:iCs w:val="0"/>
                <w:caps w:val="0"/>
                <w:color w:val="auto"/>
                <w:spacing w:val="0"/>
                <w:kern w:val="0"/>
                <w:sz w:val="28"/>
                <w:szCs w:val="28"/>
                <w:shd w:val="clear" w:fill="FFFFFF"/>
                <w:vertAlign w:val="baseline"/>
                <w:lang w:val="en-US" w:eastAsia="zh-CN" w:bidi="ar"/>
              </w:rPr>
              <w:sym w:font="Wingdings 2" w:char="00A3"/>
            </w: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(6)股份合作制</w:t>
            </w:r>
            <w:r>
              <w:rPr>
                <w:rFonts w:hint="eastAsia" w:ascii="仿宋_GB2312" w:hAnsi="仿宋_GB2312" w:eastAsia="仿宋_GB2312" w:cs="仿宋_GB2312"/>
                <w:i w:val="0"/>
                <w:iCs w:val="0"/>
                <w:caps w:val="0"/>
                <w:color w:val="auto"/>
                <w:spacing w:val="0"/>
                <w:kern w:val="0"/>
                <w:sz w:val="28"/>
                <w:szCs w:val="28"/>
                <w:shd w:val="clear" w:fill="FFFFFF"/>
                <w:vertAlign w:val="baseline"/>
                <w:lang w:val="en-US" w:eastAsia="zh-CN" w:bidi="ar"/>
              </w:rPr>
              <w:sym w:font="Wingdings 2" w:char="00A3"/>
            </w:r>
            <w:r>
              <w:rPr>
                <w:rFonts w:hint="eastAsia" w:ascii="仿宋_GB2312" w:hAnsi="仿宋_GB2312" w:eastAsia="仿宋_GB2312" w:cs="仿宋_GB2312"/>
                <w:i w:val="0"/>
                <w:iCs w:val="0"/>
                <w:caps w:val="0"/>
                <w:color w:val="auto"/>
                <w:spacing w:val="0"/>
                <w:kern w:val="0"/>
                <w:sz w:val="32"/>
                <w:szCs w:val="32"/>
                <w:shd w:val="clear" w:fill="FFFFFF"/>
                <w:vertAlign w:val="baseline"/>
                <w:lang w:val="en-US" w:eastAsia="zh-CN" w:bidi="ar"/>
              </w:rPr>
              <w:t>(7)其他</w:t>
            </w:r>
            <w:r>
              <w:rPr>
                <w:rFonts w:hint="eastAsia" w:ascii="仿宋_GB2312" w:hAnsi="仿宋_GB2312" w:eastAsia="仿宋_GB2312" w:cs="仿宋_GB2312"/>
                <w:i w:val="0"/>
                <w:iCs w:val="0"/>
                <w:caps w:val="0"/>
                <w:color w:val="auto"/>
                <w:spacing w:val="0"/>
                <w:kern w:val="0"/>
                <w:sz w:val="28"/>
                <w:szCs w:val="28"/>
                <w:shd w:val="clear" w:fill="FFFFFF"/>
                <w:vertAlign w:val="baseline"/>
                <w:lang w:val="en-US" w:eastAsia="zh-CN" w:bidi="ar"/>
              </w:rPr>
              <w:sym w:font="Wingdings 2" w:char="00A3"/>
            </w:r>
          </w:p>
        </w:tc>
      </w:tr>
      <w:tr w14:paraId="12EA3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 w:type="dxa"/>
          <w:trHeight w:val="495" w:hRule="atLeast"/>
          <w:jc w:val="center"/>
        </w:trPr>
        <w:tc>
          <w:tcPr>
            <w:tcW w:w="901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0CEA0B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b/>
                <w:bCs/>
                <w:i w:val="0"/>
                <w:iCs w:val="0"/>
                <w:color w:val="auto"/>
                <w:sz w:val="28"/>
                <w:szCs w:val="28"/>
                <w:u w:val="none"/>
              </w:rPr>
            </w:pPr>
            <w:r>
              <w:rPr>
                <w:rStyle w:val="14"/>
                <w:color w:val="auto"/>
                <w:sz w:val="28"/>
                <w:szCs w:val="28"/>
                <w:lang w:val="en-US" w:eastAsia="zh-CN" w:bidi="ar"/>
              </w:rPr>
              <w:t>人员信息</w:t>
            </w:r>
          </w:p>
        </w:tc>
      </w:tr>
      <w:tr w14:paraId="59DFD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 w:type="dxa"/>
          <w:trHeight w:val="508" w:hRule="atLeast"/>
          <w:jc w:val="center"/>
        </w:trPr>
        <w:tc>
          <w:tcPr>
            <w:tcW w:w="314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77F30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iCs w:val="0"/>
                <w:color w:val="auto"/>
                <w:sz w:val="28"/>
                <w:szCs w:val="28"/>
                <w:u w:val="none"/>
              </w:rPr>
            </w:pPr>
            <w:r>
              <w:rPr>
                <w:rStyle w:val="15"/>
                <w:color w:val="auto"/>
                <w:sz w:val="28"/>
                <w:szCs w:val="28"/>
                <w:lang w:val="en-US" w:eastAsia="zh-CN" w:bidi="ar"/>
              </w:rPr>
              <w:t>从业人员总数：</w:t>
            </w:r>
          </w:p>
        </w:tc>
        <w:tc>
          <w:tcPr>
            <w:tcW w:w="282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144873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iCs w:val="0"/>
                <w:color w:val="auto"/>
                <w:sz w:val="28"/>
                <w:szCs w:val="28"/>
                <w:u w:val="none"/>
              </w:rPr>
            </w:pPr>
            <w:r>
              <w:rPr>
                <w:rStyle w:val="15"/>
                <w:rFonts w:hint="eastAsia"/>
                <w:color w:val="auto"/>
                <w:sz w:val="28"/>
                <w:szCs w:val="28"/>
                <w:lang w:val="en-US" w:eastAsia="zh-CN" w:bidi="ar"/>
              </w:rPr>
              <w:t>驾驶</w:t>
            </w:r>
            <w:r>
              <w:rPr>
                <w:rStyle w:val="15"/>
                <w:color w:val="auto"/>
                <w:sz w:val="28"/>
                <w:szCs w:val="28"/>
                <w:lang w:val="en-US" w:eastAsia="zh-CN" w:bidi="ar"/>
              </w:rPr>
              <w:t>员</w:t>
            </w:r>
            <w:r>
              <w:rPr>
                <w:rStyle w:val="15"/>
                <w:rFonts w:hint="eastAsia"/>
                <w:color w:val="auto"/>
                <w:sz w:val="28"/>
                <w:szCs w:val="28"/>
                <w:lang w:val="en-US" w:eastAsia="zh-CN" w:bidi="ar"/>
              </w:rPr>
              <w:t>人</w:t>
            </w:r>
            <w:r>
              <w:rPr>
                <w:rStyle w:val="15"/>
                <w:color w:val="auto"/>
                <w:sz w:val="28"/>
                <w:szCs w:val="28"/>
                <w:lang w:val="en-US" w:eastAsia="zh-CN" w:bidi="ar"/>
              </w:rPr>
              <w:t>数：</w:t>
            </w:r>
          </w:p>
        </w:tc>
        <w:tc>
          <w:tcPr>
            <w:tcW w:w="305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F60A8B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iCs w:val="0"/>
                <w:color w:val="auto"/>
                <w:sz w:val="28"/>
                <w:szCs w:val="28"/>
                <w:u w:val="none"/>
              </w:rPr>
            </w:pPr>
            <w:r>
              <w:rPr>
                <w:rStyle w:val="15"/>
                <w:rFonts w:hint="eastAsia"/>
                <w:color w:val="auto"/>
                <w:sz w:val="28"/>
                <w:szCs w:val="28"/>
                <w:lang w:val="en-US" w:eastAsia="zh-CN" w:bidi="ar"/>
              </w:rPr>
              <w:t>担架</w:t>
            </w:r>
            <w:r>
              <w:rPr>
                <w:rStyle w:val="15"/>
                <w:color w:val="auto"/>
                <w:sz w:val="28"/>
                <w:szCs w:val="28"/>
                <w:lang w:val="en-US" w:eastAsia="zh-CN" w:bidi="ar"/>
              </w:rPr>
              <w:t>员</w:t>
            </w:r>
            <w:r>
              <w:rPr>
                <w:rStyle w:val="15"/>
                <w:rFonts w:hint="eastAsia"/>
                <w:color w:val="auto"/>
                <w:sz w:val="28"/>
                <w:szCs w:val="28"/>
                <w:lang w:val="en-US" w:eastAsia="zh-CN" w:bidi="ar"/>
              </w:rPr>
              <w:t>人</w:t>
            </w:r>
            <w:r>
              <w:rPr>
                <w:rStyle w:val="15"/>
                <w:color w:val="auto"/>
                <w:sz w:val="28"/>
                <w:szCs w:val="28"/>
                <w:lang w:val="en-US" w:eastAsia="zh-CN" w:bidi="ar"/>
              </w:rPr>
              <w:t>数：</w:t>
            </w:r>
          </w:p>
        </w:tc>
      </w:tr>
      <w:tr w14:paraId="1AD8A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 w:type="dxa"/>
          <w:trHeight w:val="492" w:hRule="atLeast"/>
          <w:jc w:val="center"/>
        </w:trPr>
        <w:tc>
          <w:tcPr>
            <w:tcW w:w="901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130C65F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iCs w:val="0"/>
                <w:color w:val="auto"/>
                <w:sz w:val="28"/>
                <w:szCs w:val="28"/>
                <w:u w:val="none"/>
              </w:rPr>
            </w:pPr>
            <w:r>
              <w:rPr>
                <w:rStyle w:val="15"/>
                <w:color w:val="auto"/>
                <w:sz w:val="28"/>
                <w:szCs w:val="28"/>
                <w:lang w:val="en-US" w:eastAsia="zh-CN" w:bidi="ar"/>
              </w:rPr>
              <w:t>驾驶员(可附页)</w:t>
            </w:r>
          </w:p>
        </w:tc>
      </w:tr>
      <w:tr w14:paraId="5D231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 w:type="dxa"/>
          <w:trHeight w:val="618" w:hRule="atLeast"/>
          <w:jc w:val="center"/>
        </w:trPr>
        <w:tc>
          <w:tcPr>
            <w:tcW w:w="13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384D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iCs w:val="0"/>
                <w:color w:val="auto"/>
                <w:sz w:val="28"/>
                <w:szCs w:val="28"/>
                <w:u w:val="none"/>
              </w:rPr>
            </w:pPr>
            <w:r>
              <w:rPr>
                <w:rStyle w:val="15"/>
                <w:color w:val="auto"/>
                <w:sz w:val="28"/>
                <w:szCs w:val="28"/>
                <w:lang w:val="en-US" w:eastAsia="zh-CN" w:bidi="ar"/>
              </w:rPr>
              <w:t>姓名</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52A2C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iCs w:val="0"/>
                <w:color w:val="auto"/>
                <w:sz w:val="28"/>
                <w:szCs w:val="28"/>
                <w:u w:val="none"/>
              </w:rPr>
            </w:pPr>
            <w:r>
              <w:rPr>
                <w:rStyle w:val="15"/>
                <w:color w:val="auto"/>
                <w:sz w:val="28"/>
                <w:szCs w:val="28"/>
                <w:lang w:val="en-US" w:eastAsia="zh-CN" w:bidi="ar"/>
              </w:rPr>
              <w:t>身份证号码</w:t>
            </w:r>
          </w:p>
        </w:tc>
        <w:tc>
          <w:tcPr>
            <w:tcW w:w="118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B582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iCs w:val="0"/>
                <w:color w:val="auto"/>
                <w:sz w:val="28"/>
                <w:szCs w:val="28"/>
                <w:u w:val="none"/>
              </w:rPr>
            </w:pPr>
            <w:r>
              <w:rPr>
                <w:rStyle w:val="15"/>
                <w:color w:val="auto"/>
                <w:sz w:val="28"/>
                <w:szCs w:val="28"/>
                <w:lang w:val="en-US" w:eastAsia="zh-CN" w:bidi="ar"/>
              </w:rPr>
              <w:t>年龄</w:t>
            </w:r>
          </w:p>
        </w:tc>
        <w:tc>
          <w:tcPr>
            <w:tcW w:w="12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22569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b/>
                <w:bCs/>
                <w:i w:val="0"/>
                <w:iCs w:val="0"/>
                <w:color w:val="auto"/>
                <w:sz w:val="28"/>
                <w:szCs w:val="28"/>
                <w:u w:val="none"/>
              </w:rPr>
            </w:pPr>
            <w:r>
              <w:rPr>
                <w:rFonts w:ascii="宋体" w:hAnsi="宋体" w:eastAsia="宋体" w:cs="宋体"/>
                <w:b w:val="0"/>
                <w:bCs w:val="0"/>
                <w:i w:val="0"/>
                <w:iCs w:val="0"/>
                <w:color w:val="auto"/>
                <w:kern w:val="0"/>
                <w:sz w:val="28"/>
                <w:szCs w:val="28"/>
                <w:u w:val="none"/>
                <w:lang w:val="en-US" w:eastAsia="zh-CN" w:bidi="ar"/>
              </w:rPr>
              <w:t>驾龄</w:t>
            </w:r>
          </w:p>
        </w:tc>
        <w:tc>
          <w:tcPr>
            <w:tcW w:w="290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93C95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i w:val="0"/>
                <w:iCs w:val="0"/>
                <w:color w:val="auto"/>
                <w:sz w:val="28"/>
                <w:szCs w:val="28"/>
                <w:u w:val="none"/>
              </w:rPr>
            </w:pPr>
            <w:r>
              <w:rPr>
                <w:rStyle w:val="15"/>
                <w:color w:val="auto"/>
                <w:sz w:val="28"/>
                <w:szCs w:val="28"/>
                <w:lang w:val="en-US" w:eastAsia="zh-CN" w:bidi="ar"/>
              </w:rPr>
              <w:t>是否取得救护员证书</w:t>
            </w:r>
          </w:p>
        </w:tc>
      </w:tr>
      <w:tr w14:paraId="7CAD3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 w:type="dxa"/>
          <w:trHeight w:val="868" w:hRule="atLeast"/>
          <w:jc w:val="center"/>
        </w:trPr>
        <w:tc>
          <w:tcPr>
            <w:tcW w:w="138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0DF77D7">
            <w:pPr>
              <w:keepNext w:val="0"/>
              <w:keepLines w:val="0"/>
              <w:pageBreakBefore w:val="0"/>
              <w:widowControl/>
              <w:kinsoku/>
              <w:wordWrap/>
              <w:overflowPunct/>
              <w:topLinePunct w:val="0"/>
              <w:autoSpaceDE/>
              <w:autoSpaceDN/>
              <w:bidi w:val="0"/>
              <w:adjustRightInd/>
              <w:snapToGrid/>
              <w:spacing w:line="320" w:lineRule="exact"/>
              <w:jc w:val="left"/>
              <w:rPr>
                <w:rFonts w:hint="default" w:ascii="Arial" w:hAnsi="Arial" w:cs="Arial"/>
                <w:i w:val="0"/>
                <w:iCs w:val="0"/>
                <w:color w:val="auto"/>
                <w:sz w:val="28"/>
                <w:szCs w:val="28"/>
                <w:u w:val="none"/>
              </w:rPr>
            </w:pP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B77E110">
            <w:pPr>
              <w:keepNext w:val="0"/>
              <w:keepLines w:val="0"/>
              <w:pageBreakBefore w:val="0"/>
              <w:widowControl/>
              <w:kinsoku/>
              <w:wordWrap/>
              <w:overflowPunct/>
              <w:topLinePunct w:val="0"/>
              <w:autoSpaceDE/>
              <w:autoSpaceDN/>
              <w:bidi w:val="0"/>
              <w:adjustRightInd/>
              <w:snapToGrid/>
              <w:spacing w:line="320" w:lineRule="exact"/>
              <w:jc w:val="left"/>
              <w:rPr>
                <w:rFonts w:hint="default" w:ascii="Arial" w:hAnsi="Arial" w:cs="Arial"/>
                <w:i w:val="0"/>
                <w:iCs w:val="0"/>
                <w:color w:val="auto"/>
                <w:sz w:val="28"/>
                <w:szCs w:val="28"/>
                <w:u w:val="none"/>
              </w:rPr>
            </w:pPr>
          </w:p>
        </w:tc>
        <w:tc>
          <w:tcPr>
            <w:tcW w:w="1188"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139157E">
            <w:pPr>
              <w:keepNext w:val="0"/>
              <w:keepLines w:val="0"/>
              <w:pageBreakBefore w:val="0"/>
              <w:widowControl/>
              <w:kinsoku/>
              <w:wordWrap/>
              <w:overflowPunct/>
              <w:topLinePunct w:val="0"/>
              <w:autoSpaceDE/>
              <w:autoSpaceDN/>
              <w:bidi w:val="0"/>
              <w:adjustRightInd/>
              <w:snapToGrid/>
              <w:spacing w:line="320" w:lineRule="exact"/>
              <w:jc w:val="left"/>
              <w:rPr>
                <w:rFonts w:hint="default" w:ascii="Arial" w:hAnsi="Arial" w:cs="Arial"/>
                <w:i w:val="0"/>
                <w:iCs w:val="0"/>
                <w:color w:val="auto"/>
                <w:sz w:val="28"/>
                <w:szCs w:val="28"/>
                <w:u w:val="none"/>
              </w:rPr>
            </w:pPr>
          </w:p>
        </w:tc>
        <w:tc>
          <w:tcPr>
            <w:tcW w:w="1297"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5EBEB034">
            <w:pPr>
              <w:keepNext w:val="0"/>
              <w:keepLines w:val="0"/>
              <w:pageBreakBefore w:val="0"/>
              <w:widowControl/>
              <w:kinsoku/>
              <w:wordWrap/>
              <w:overflowPunct/>
              <w:topLinePunct w:val="0"/>
              <w:autoSpaceDE/>
              <w:autoSpaceDN/>
              <w:bidi w:val="0"/>
              <w:adjustRightInd/>
              <w:snapToGrid/>
              <w:spacing w:line="320" w:lineRule="exact"/>
              <w:jc w:val="left"/>
              <w:rPr>
                <w:rFonts w:hint="default" w:ascii="Arial" w:hAnsi="Arial" w:cs="Arial"/>
                <w:i w:val="0"/>
                <w:iCs w:val="0"/>
                <w:color w:val="auto"/>
                <w:sz w:val="28"/>
                <w:szCs w:val="28"/>
                <w:u w:val="none"/>
              </w:rPr>
            </w:pPr>
          </w:p>
        </w:tc>
        <w:tc>
          <w:tcPr>
            <w:tcW w:w="2907"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2E2872D">
            <w:pPr>
              <w:keepNext w:val="0"/>
              <w:keepLines w:val="0"/>
              <w:pageBreakBefore w:val="0"/>
              <w:widowControl/>
              <w:kinsoku/>
              <w:wordWrap/>
              <w:overflowPunct/>
              <w:topLinePunct w:val="0"/>
              <w:autoSpaceDE/>
              <w:autoSpaceDN/>
              <w:bidi w:val="0"/>
              <w:adjustRightInd/>
              <w:snapToGrid/>
              <w:spacing w:line="320" w:lineRule="exact"/>
              <w:jc w:val="center"/>
              <w:rPr>
                <w:rFonts w:hint="default" w:ascii="Arial" w:hAnsi="Arial" w:cs="Arial"/>
                <w:i w:val="0"/>
                <w:iCs w:val="0"/>
                <w:color w:val="auto"/>
                <w:sz w:val="28"/>
                <w:szCs w:val="28"/>
                <w:u w:val="none"/>
              </w:rPr>
            </w:pPr>
          </w:p>
        </w:tc>
      </w:tr>
      <w:tr w14:paraId="65C80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 w:type="dxa"/>
          <w:trHeight w:val="878" w:hRule="atLeast"/>
          <w:jc w:val="center"/>
        </w:trPr>
        <w:tc>
          <w:tcPr>
            <w:tcW w:w="138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90C8284">
            <w:pPr>
              <w:keepNext w:val="0"/>
              <w:keepLines w:val="0"/>
              <w:pageBreakBefore w:val="0"/>
              <w:widowControl/>
              <w:kinsoku/>
              <w:wordWrap/>
              <w:overflowPunct/>
              <w:topLinePunct w:val="0"/>
              <w:autoSpaceDE/>
              <w:autoSpaceDN/>
              <w:bidi w:val="0"/>
              <w:adjustRightInd/>
              <w:snapToGrid/>
              <w:spacing w:line="320" w:lineRule="exact"/>
              <w:jc w:val="left"/>
              <w:rPr>
                <w:rFonts w:hint="default" w:ascii="Arial" w:hAnsi="Arial" w:cs="Arial"/>
                <w:i w:val="0"/>
                <w:iCs w:val="0"/>
                <w:color w:val="auto"/>
                <w:sz w:val="28"/>
                <w:szCs w:val="28"/>
                <w:u w:val="none"/>
              </w:rPr>
            </w:pP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76834305">
            <w:pPr>
              <w:keepNext w:val="0"/>
              <w:keepLines w:val="0"/>
              <w:pageBreakBefore w:val="0"/>
              <w:widowControl/>
              <w:kinsoku/>
              <w:wordWrap/>
              <w:overflowPunct/>
              <w:topLinePunct w:val="0"/>
              <w:autoSpaceDE/>
              <w:autoSpaceDN/>
              <w:bidi w:val="0"/>
              <w:adjustRightInd/>
              <w:snapToGrid/>
              <w:spacing w:line="320" w:lineRule="exact"/>
              <w:jc w:val="left"/>
              <w:rPr>
                <w:rFonts w:hint="default" w:ascii="Arial" w:hAnsi="Arial" w:cs="Arial"/>
                <w:i w:val="0"/>
                <w:iCs w:val="0"/>
                <w:color w:val="auto"/>
                <w:sz w:val="28"/>
                <w:szCs w:val="28"/>
                <w:u w:val="none"/>
              </w:rPr>
            </w:pPr>
          </w:p>
        </w:tc>
        <w:tc>
          <w:tcPr>
            <w:tcW w:w="1188"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3D4072B">
            <w:pPr>
              <w:keepNext w:val="0"/>
              <w:keepLines w:val="0"/>
              <w:pageBreakBefore w:val="0"/>
              <w:widowControl/>
              <w:kinsoku/>
              <w:wordWrap/>
              <w:overflowPunct/>
              <w:topLinePunct w:val="0"/>
              <w:autoSpaceDE/>
              <w:autoSpaceDN/>
              <w:bidi w:val="0"/>
              <w:adjustRightInd/>
              <w:snapToGrid/>
              <w:spacing w:line="320" w:lineRule="exact"/>
              <w:jc w:val="left"/>
              <w:rPr>
                <w:rFonts w:hint="default" w:ascii="Arial" w:hAnsi="Arial" w:cs="Arial"/>
                <w:i w:val="0"/>
                <w:iCs w:val="0"/>
                <w:color w:val="auto"/>
                <w:sz w:val="28"/>
                <w:szCs w:val="28"/>
                <w:u w:val="none"/>
              </w:rPr>
            </w:pPr>
          </w:p>
        </w:tc>
        <w:tc>
          <w:tcPr>
            <w:tcW w:w="1297"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0F7DECCD">
            <w:pPr>
              <w:keepNext w:val="0"/>
              <w:keepLines w:val="0"/>
              <w:pageBreakBefore w:val="0"/>
              <w:widowControl/>
              <w:kinsoku/>
              <w:wordWrap/>
              <w:overflowPunct/>
              <w:topLinePunct w:val="0"/>
              <w:autoSpaceDE/>
              <w:autoSpaceDN/>
              <w:bidi w:val="0"/>
              <w:adjustRightInd/>
              <w:snapToGrid/>
              <w:spacing w:line="320" w:lineRule="exact"/>
              <w:jc w:val="left"/>
              <w:rPr>
                <w:rFonts w:hint="default" w:ascii="Arial" w:hAnsi="Arial" w:cs="Arial"/>
                <w:i w:val="0"/>
                <w:iCs w:val="0"/>
                <w:color w:val="auto"/>
                <w:sz w:val="28"/>
                <w:szCs w:val="28"/>
                <w:u w:val="none"/>
              </w:rPr>
            </w:pPr>
          </w:p>
        </w:tc>
        <w:tc>
          <w:tcPr>
            <w:tcW w:w="2907"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A12A758">
            <w:pPr>
              <w:keepNext w:val="0"/>
              <w:keepLines w:val="0"/>
              <w:pageBreakBefore w:val="0"/>
              <w:widowControl/>
              <w:kinsoku/>
              <w:wordWrap/>
              <w:overflowPunct/>
              <w:topLinePunct w:val="0"/>
              <w:autoSpaceDE/>
              <w:autoSpaceDN/>
              <w:bidi w:val="0"/>
              <w:adjustRightInd/>
              <w:snapToGrid/>
              <w:spacing w:line="320" w:lineRule="exact"/>
              <w:jc w:val="left"/>
              <w:rPr>
                <w:rFonts w:hint="default" w:ascii="Arial" w:hAnsi="Arial" w:cs="Arial"/>
                <w:i w:val="0"/>
                <w:iCs w:val="0"/>
                <w:color w:val="auto"/>
                <w:sz w:val="28"/>
                <w:szCs w:val="28"/>
                <w:u w:val="none"/>
              </w:rPr>
            </w:pPr>
          </w:p>
        </w:tc>
      </w:tr>
      <w:tr w14:paraId="32494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 w:type="dxa"/>
          <w:trHeight w:val="564" w:hRule="atLeast"/>
          <w:jc w:val="center"/>
        </w:trPr>
        <w:tc>
          <w:tcPr>
            <w:tcW w:w="901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55919714">
            <w:pPr>
              <w:keepNext w:val="0"/>
              <w:keepLines w:val="0"/>
              <w:pageBreakBefore w:val="0"/>
              <w:widowControl/>
              <w:kinsoku/>
              <w:wordWrap/>
              <w:overflowPunct/>
              <w:topLinePunct w:val="0"/>
              <w:autoSpaceDE/>
              <w:autoSpaceDN/>
              <w:bidi w:val="0"/>
              <w:adjustRightInd/>
              <w:snapToGrid/>
              <w:spacing w:line="320" w:lineRule="exact"/>
              <w:jc w:val="left"/>
              <w:rPr>
                <w:rFonts w:hint="default" w:ascii="Arial" w:hAnsi="Arial" w:cs="Arial"/>
                <w:i w:val="0"/>
                <w:iCs w:val="0"/>
                <w:color w:val="auto"/>
                <w:sz w:val="28"/>
                <w:szCs w:val="28"/>
                <w:u w:val="none"/>
              </w:rPr>
            </w:pPr>
            <w:r>
              <w:rPr>
                <w:rStyle w:val="15"/>
                <w:rFonts w:hint="eastAsia"/>
                <w:i w:val="0"/>
                <w:iCs w:val="0"/>
                <w:color w:val="auto"/>
                <w:sz w:val="28"/>
                <w:szCs w:val="28"/>
                <w:lang w:val="en-US" w:eastAsia="zh-CN" w:bidi="ar"/>
              </w:rPr>
              <w:t>担架员</w:t>
            </w:r>
            <w:r>
              <w:rPr>
                <w:rStyle w:val="15"/>
                <w:i w:val="0"/>
                <w:iCs w:val="0"/>
                <w:color w:val="auto"/>
                <w:sz w:val="28"/>
                <w:szCs w:val="28"/>
                <w:lang w:val="en-US" w:eastAsia="zh-CN" w:bidi="ar"/>
              </w:rPr>
              <w:t>(可附页)</w:t>
            </w:r>
          </w:p>
        </w:tc>
      </w:tr>
      <w:tr w14:paraId="23D2E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 w:type="dxa"/>
          <w:trHeight w:val="564" w:hRule="atLeast"/>
          <w:jc w:val="center"/>
        </w:trPr>
        <w:tc>
          <w:tcPr>
            <w:tcW w:w="13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98D9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Arial" w:hAnsi="Arial" w:cs="Arial"/>
                <w:i w:val="0"/>
                <w:iCs w:val="0"/>
                <w:color w:val="auto"/>
                <w:sz w:val="28"/>
                <w:szCs w:val="28"/>
                <w:u w:val="none"/>
              </w:rPr>
            </w:pPr>
            <w:r>
              <w:rPr>
                <w:rStyle w:val="15"/>
                <w:color w:val="auto"/>
                <w:sz w:val="28"/>
                <w:szCs w:val="28"/>
                <w:lang w:val="en-US" w:eastAsia="zh-CN" w:bidi="ar"/>
              </w:rPr>
              <w:t>姓名</w:t>
            </w: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541B0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Arial" w:hAnsi="Arial" w:cs="Arial"/>
                <w:i w:val="0"/>
                <w:iCs w:val="0"/>
                <w:color w:val="auto"/>
                <w:sz w:val="28"/>
                <w:szCs w:val="28"/>
                <w:u w:val="none"/>
              </w:rPr>
            </w:pPr>
            <w:r>
              <w:rPr>
                <w:rStyle w:val="15"/>
                <w:color w:val="auto"/>
                <w:sz w:val="28"/>
                <w:szCs w:val="28"/>
                <w:lang w:val="en-US" w:eastAsia="zh-CN" w:bidi="ar"/>
              </w:rPr>
              <w:t>身份证号码</w:t>
            </w:r>
          </w:p>
        </w:tc>
        <w:tc>
          <w:tcPr>
            <w:tcW w:w="118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281A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Arial" w:hAnsi="Arial" w:cs="Arial"/>
                <w:i w:val="0"/>
                <w:iCs w:val="0"/>
                <w:color w:val="auto"/>
                <w:sz w:val="28"/>
                <w:szCs w:val="28"/>
                <w:u w:val="none"/>
              </w:rPr>
            </w:pPr>
            <w:r>
              <w:rPr>
                <w:rStyle w:val="15"/>
                <w:color w:val="auto"/>
                <w:sz w:val="28"/>
                <w:szCs w:val="28"/>
                <w:lang w:val="en-US" w:eastAsia="zh-CN" w:bidi="ar"/>
              </w:rPr>
              <w:t>年龄</w:t>
            </w:r>
          </w:p>
        </w:tc>
        <w:tc>
          <w:tcPr>
            <w:tcW w:w="12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7691B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Arial" w:hAnsi="Arial" w:cs="Arial"/>
                <w:i w:val="0"/>
                <w:iCs w:val="0"/>
                <w:color w:val="auto"/>
                <w:sz w:val="28"/>
                <w:szCs w:val="28"/>
                <w:u w:val="none"/>
              </w:rPr>
            </w:pPr>
            <w:r>
              <w:rPr>
                <w:rFonts w:ascii="宋体" w:hAnsi="宋体" w:eastAsia="宋体" w:cs="宋体"/>
                <w:b w:val="0"/>
                <w:bCs w:val="0"/>
                <w:i w:val="0"/>
                <w:iCs w:val="0"/>
                <w:color w:val="auto"/>
                <w:kern w:val="0"/>
                <w:sz w:val="28"/>
                <w:szCs w:val="28"/>
                <w:u w:val="none"/>
                <w:lang w:val="en-US" w:eastAsia="zh-CN" w:bidi="ar"/>
              </w:rPr>
              <w:t>驾龄</w:t>
            </w:r>
          </w:p>
        </w:tc>
        <w:tc>
          <w:tcPr>
            <w:tcW w:w="290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6F7F6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Arial" w:hAnsi="Arial" w:cs="Arial"/>
                <w:i w:val="0"/>
                <w:iCs w:val="0"/>
                <w:color w:val="auto"/>
                <w:sz w:val="28"/>
                <w:szCs w:val="28"/>
                <w:u w:val="none"/>
              </w:rPr>
            </w:pPr>
            <w:r>
              <w:rPr>
                <w:rStyle w:val="15"/>
                <w:color w:val="auto"/>
                <w:sz w:val="28"/>
                <w:szCs w:val="28"/>
                <w:lang w:val="en-US" w:eastAsia="zh-CN" w:bidi="ar"/>
              </w:rPr>
              <w:t>是否取得救护员证书</w:t>
            </w:r>
          </w:p>
        </w:tc>
      </w:tr>
      <w:tr w14:paraId="781DD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 w:type="dxa"/>
          <w:trHeight w:val="878" w:hRule="atLeast"/>
          <w:jc w:val="center"/>
        </w:trPr>
        <w:tc>
          <w:tcPr>
            <w:tcW w:w="138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21F8884">
            <w:pPr>
              <w:keepNext w:val="0"/>
              <w:keepLines w:val="0"/>
              <w:pageBreakBefore w:val="0"/>
              <w:widowControl/>
              <w:kinsoku/>
              <w:wordWrap/>
              <w:overflowPunct/>
              <w:topLinePunct w:val="0"/>
              <w:autoSpaceDE/>
              <w:autoSpaceDN/>
              <w:bidi w:val="0"/>
              <w:adjustRightInd/>
              <w:snapToGrid/>
              <w:spacing w:line="320" w:lineRule="exact"/>
              <w:jc w:val="left"/>
              <w:rPr>
                <w:rFonts w:hint="default" w:ascii="Arial" w:hAnsi="Arial" w:cs="Arial"/>
                <w:i w:val="0"/>
                <w:iCs w:val="0"/>
                <w:color w:val="auto"/>
                <w:sz w:val="28"/>
                <w:szCs w:val="28"/>
                <w:u w:val="none"/>
              </w:rPr>
            </w:pP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456086A2">
            <w:pPr>
              <w:keepNext w:val="0"/>
              <w:keepLines w:val="0"/>
              <w:pageBreakBefore w:val="0"/>
              <w:widowControl/>
              <w:kinsoku/>
              <w:wordWrap/>
              <w:overflowPunct/>
              <w:topLinePunct w:val="0"/>
              <w:autoSpaceDE/>
              <w:autoSpaceDN/>
              <w:bidi w:val="0"/>
              <w:adjustRightInd/>
              <w:snapToGrid/>
              <w:spacing w:line="320" w:lineRule="exact"/>
              <w:jc w:val="left"/>
              <w:rPr>
                <w:rFonts w:hint="default" w:ascii="Arial" w:hAnsi="Arial" w:cs="Arial"/>
                <w:i w:val="0"/>
                <w:iCs w:val="0"/>
                <w:color w:val="auto"/>
                <w:sz w:val="28"/>
                <w:szCs w:val="28"/>
                <w:u w:val="none"/>
              </w:rPr>
            </w:pPr>
          </w:p>
        </w:tc>
        <w:tc>
          <w:tcPr>
            <w:tcW w:w="1188"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9A5A70D">
            <w:pPr>
              <w:keepNext w:val="0"/>
              <w:keepLines w:val="0"/>
              <w:pageBreakBefore w:val="0"/>
              <w:widowControl/>
              <w:kinsoku/>
              <w:wordWrap/>
              <w:overflowPunct/>
              <w:topLinePunct w:val="0"/>
              <w:autoSpaceDE/>
              <w:autoSpaceDN/>
              <w:bidi w:val="0"/>
              <w:adjustRightInd/>
              <w:snapToGrid/>
              <w:spacing w:line="320" w:lineRule="exact"/>
              <w:jc w:val="left"/>
              <w:rPr>
                <w:rFonts w:hint="default" w:ascii="Arial" w:hAnsi="Arial" w:cs="Arial"/>
                <w:i w:val="0"/>
                <w:iCs w:val="0"/>
                <w:color w:val="auto"/>
                <w:sz w:val="28"/>
                <w:szCs w:val="28"/>
                <w:u w:val="none"/>
              </w:rPr>
            </w:pPr>
          </w:p>
        </w:tc>
        <w:tc>
          <w:tcPr>
            <w:tcW w:w="1297"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69499986">
            <w:pPr>
              <w:keepNext w:val="0"/>
              <w:keepLines w:val="0"/>
              <w:pageBreakBefore w:val="0"/>
              <w:widowControl/>
              <w:kinsoku/>
              <w:wordWrap/>
              <w:overflowPunct/>
              <w:topLinePunct w:val="0"/>
              <w:autoSpaceDE/>
              <w:autoSpaceDN/>
              <w:bidi w:val="0"/>
              <w:adjustRightInd/>
              <w:snapToGrid/>
              <w:spacing w:line="320" w:lineRule="exact"/>
              <w:jc w:val="left"/>
              <w:rPr>
                <w:rFonts w:hint="default" w:ascii="Arial" w:hAnsi="Arial" w:cs="Arial"/>
                <w:i w:val="0"/>
                <w:iCs w:val="0"/>
                <w:color w:val="auto"/>
                <w:sz w:val="28"/>
                <w:szCs w:val="28"/>
                <w:u w:val="none"/>
              </w:rPr>
            </w:pPr>
          </w:p>
        </w:tc>
        <w:tc>
          <w:tcPr>
            <w:tcW w:w="2907"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1F3045C">
            <w:pPr>
              <w:keepNext w:val="0"/>
              <w:keepLines w:val="0"/>
              <w:pageBreakBefore w:val="0"/>
              <w:widowControl/>
              <w:kinsoku/>
              <w:wordWrap/>
              <w:overflowPunct/>
              <w:topLinePunct w:val="0"/>
              <w:autoSpaceDE/>
              <w:autoSpaceDN/>
              <w:bidi w:val="0"/>
              <w:adjustRightInd/>
              <w:snapToGrid/>
              <w:spacing w:line="320" w:lineRule="exact"/>
              <w:jc w:val="left"/>
              <w:rPr>
                <w:rFonts w:hint="default" w:ascii="Arial" w:hAnsi="Arial" w:cs="Arial"/>
                <w:i w:val="0"/>
                <w:iCs w:val="0"/>
                <w:color w:val="auto"/>
                <w:sz w:val="28"/>
                <w:szCs w:val="28"/>
                <w:u w:val="none"/>
              </w:rPr>
            </w:pPr>
          </w:p>
        </w:tc>
      </w:tr>
      <w:tr w14:paraId="27438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 w:type="dxa"/>
          <w:trHeight w:val="772" w:hRule="atLeast"/>
          <w:jc w:val="center"/>
        </w:trPr>
        <w:tc>
          <w:tcPr>
            <w:tcW w:w="138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8D1351D">
            <w:pPr>
              <w:keepNext w:val="0"/>
              <w:keepLines w:val="0"/>
              <w:pageBreakBefore w:val="0"/>
              <w:widowControl/>
              <w:kinsoku/>
              <w:wordWrap/>
              <w:overflowPunct/>
              <w:topLinePunct w:val="0"/>
              <w:autoSpaceDE/>
              <w:autoSpaceDN/>
              <w:bidi w:val="0"/>
              <w:adjustRightInd/>
              <w:snapToGrid/>
              <w:spacing w:line="320" w:lineRule="exact"/>
              <w:jc w:val="left"/>
              <w:rPr>
                <w:rFonts w:hint="default" w:ascii="Arial" w:hAnsi="Arial" w:cs="Arial"/>
                <w:i w:val="0"/>
                <w:iCs w:val="0"/>
                <w:color w:val="auto"/>
                <w:sz w:val="28"/>
                <w:szCs w:val="28"/>
                <w:u w:val="none"/>
              </w:rPr>
            </w:pPr>
          </w:p>
        </w:tc>
        <w:tc>
          <w:tcPr>
            <w:tcW w:w="2239"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8D54870">
            <w:pPr>
              <w:keepNext w:val="0"/>
              <w:keepLines w:val="0"/>
              <w:pageBreakBefore w:val="0"/>
              <w:widowControl/>
              <w:kinsoku/>
              <w:wordWrap/>
              <w:overflowPunct/>
              <w:topLinePunct w:val="0"/>
              <w:autoSpaceDE/>
              <w:autoSpaceDN/>
              <w:bidi w:val="0"/>
              <w:adjustRightInd/>
              <w:snapToGrid/>
              <w:spacing w:line="320" w:lineRule="exact"/>
              <w:jc w:val="left"/>
              <w:rPr>
                <w:rFonts w:hint="default" w:ascii="Arial" w:hAnsi="Arial" w:cs="Arial"/>
                <w:i w:val="0"/>
                <w:iCs w:val="0"/>
                <w:color w:val="auto"/>
                <w:sz w:val="28"/>
                <w:szCs w:val="28"/>
                <w:u w:val="none"/>
              </w:rPr>
            </w:pPr>
          </w:p>
        </w:tc>
        <w:tc>
          <w:tcPr>
            <w:tcW w:w="1188"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BACC5F1">
            <w:pPr>
              <w:keepNext w:val="0"/>
              <w:keepLines w:val="0"/>
              <w:pageBreakBefore w:val="0"/>
              <w:widowControl/>
              <w:kinsoku/>
              <w:wordWrap/>
              <w:overflowPunct/>
              <w:topLinePunct w:val="0"/>
              <w:autoSpaceDE/>
              <w:autoSpaceDN/>
              <w:bidi w:val="0"/>
              <w:adjustRightInd/>
              <w:snapToGrid/>
              <w:spacing w:line="320" w:lineRule="exact"/>
              <w:jc w:val="left"/>
              <w:rPr>
                <w:rFonts w:hint="default" w:ascii="Arial" w:hAnsi="Arial" w:cs="Arial"/>
                <w:i w:val="0"/>
                <w:iCs w:val="0"/>
                <w:color w:val="auto"/>
                <w:sz w:val="28"/>
                <w:szCs w:val="28"/>
                <w:u w:val="none"/>
              </w:rPr>
            </w:pPr>
          </w:p>
        </w:tc>
        <w:tc>
          <w:tcPr>
            <w:tcW w:w="1297"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6CA9C2BA">
            <w:pPr>
              <w:keepNext w:val="0"/>
              <w:keepLines w:val="0"/>
              <w:pageBreakBefore w:val="0"/>
              <w:widowControl/>
              <w:kinsoku/>
              <w:wordWrap/>
              <w:overflowPunct/>
              <w:topLinePunct w:val="0"/>
              <w:autoSpaceDE/>
              <w:autoSpaceDN/>
              <w:bidi w:val="0"/>
              <w:adjustRightInd/>
              <w:snapToGrid/>
              <w:spacing w:line="320" w:lineRule="exact"/>
              <w:jc w:val="left"/>
              <w:rPr>
                <w:rFonts w:hint="default" w:ascii="Arial" w:hAnsi="Arial" w:cs="Arial"/>
                <w:i w:val="0"/>
                <w:iCs w:val="0"/>
                <w:color w:val="auto"/>
                <w:sz w:val="28"/>
                <w:szCs w:val="28"/>
                <w:u w:val="none"/>
              </w:rPr>
            </w:pPr>
          </w:p>
        </w:tc>
        <w:tc>
          <w:tcPr>
            <w:tcW w:w="2907"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64B22C6">
            <w:pPr>
              <w:keepNext w:val="0"/>
              <w:keepLines w:val="0"/>
              <w:pageBreakBefore w:val="0"/>
              <w:widowControl/>
              <w:kinsoku/>
              <w:wordWrap/>
              <w:overflowPunct/>
              <w:topLinePunct w:val="0"/>
              <w:autoSpaceDE/>
              <w:autoSpaceDN/>
              <w:bidi w:val="0"/>
              <w:adjustRightInd/>
              <w:snapToGrid/>
              <w:spacing w:line="320" w:lineRule="exact"/>
              <w:jc w:val="left"/>
              <w:rPr>
                <w:rFonts w:hint="default" w:ascii="Arial" w:hAnsi="Arial" w:cs="Arial"/>
                <w:i w:val="0"/>
                <w:iCs w:val="0"/>
                <w:color w:val="auto"/>
                <w:sz w:val="28"/>
                <w:szCs w:val="28"/>
                <w:u w:val="none"/>
              </w:rPr>
            </w:pPr>
          </w:p>
        </w:tc>
      </w:tr>
      <w:tr w14:paraId="71C83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 w:type="dxa"/>
          <w:trHeight w:val="550" w:hRule="atLeast"/>
          <w:jc w:val="center"/>
        </w:trPr>
        <w:tc>
          <w:tcPr>
            <w:tcW w:w="901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78E1475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b/>
                <w:bCs/>
                <w:i w:val="0"/>
                <w:iCs w:val="0"/>
                <w:color w:val="auto"/>
                <w:sz w:val="28"/>
                <w:szCs w:val="28"/>
                <w:u w:val="none"/>
              </w:rPr>
            </w:pPr>
            <w:r>
              <w:rPr>
                <w:rFonts w:ascii="宋体" w:hAnsi="宋体" w:eastAsia="宋体" w:cs="宋体"/>
                <w:b/>
                <w:bCs/>
                <w:i w:val="0"/>
                <w:iCs w:val="0"/>
                <w:color w:val="auto"/>
                <w:kern w:val="0"/>
                <w:sz w:val="28"/>
                <w:szCs w:val="28"/>
                <w:u w:val="none"/>
                <w:lang w:val="en-US" w:eastAsia="zh-CN" w:bidi="ar"/>
              </w:rPr>
              <w:t>护</w:t>
            </w:r>
            <w:r>
              <w:rPr>
                <w:rFonts w:hint="eastAsia" w:ascii="宋体" w:hAnsi="宋体" w:eastAsia="宋体" w:cs="宋体"/>
                <w:b/>
                <w:bCs/>
                <w:i w:val="0"/>
                <w:iCs w:val="0"/>
                <w:color w:val="auto"/>
                <w:kern w:val="0"/>
                <w:sz w:val="28"/>
                <w:szCs w:val="28"/>
                <w:u w:val="none"/>
                <w:lang w:val="en-US" w:eastAsia="zh-CN" w:bidi="ar"/>
              </w:rPr>
              <w:t>运</w:t>
            </w:r>
            <w:r>
              <w:rPr>
                <w:rFonts w:ascii="宋体" w:hAnsi="宋体" w:eastAsia="宋体" w:cs="宋体"/>
                <w:b/>
                <w:bCs/>
                <w:i w:val="0"/>
                <w:iCs w:val="0"/>
                <w:color w:val="auto"/>
                <w:kern w:val="0"/>
                <w:sz w:val="28"/>
                <w:szCs w:val="28"/>
                <w:u w:val="none"/>
                <w:lang w:val="en-US" w:eastAsia="zh-CN" w:bidi="ar"/>
              </w:rPr>
              <w:t>人员统一着装照(可附后)</w:t>
            </w:r>
          </w:p>
        </w:tc>
      </w:tr>
      <w:tr w14:paraId="5F3D7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 w:type="dxa"/>
          <w:trHeight w:val="648" w:hRule="atLeast"/>
          <w:jc w:val="center"/>
        </w:trPr>
        <w:tc>
          <w:tcPr>
            <w:tcW w:w="901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0B54AA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hAnsi="宋体" w:eastAsia="宋体" w:cs="宋体"/>
                <w:b/>
                <w:bCs/>
                <w:i w:val="0"/>
                <w:iCs w:val="0"/>
                <w:color w:val="auto"/>
                <w:sz w:val="28"/>
                <w:szCs w:val="28"/>
                <w:u w:val="none"/>
              </w:rPr>
            </w:pPr>
            <w:r>
              <w:rPr>
                <w:rStyle w:val="14"/>
                <w:color w:val="auto"/>
                <w:sz w:val="28"/>
                <w:szCs w:val="28"/>
                <w:lang w:val="en-US" w:eastAsia="zh-CN" w:bidi="ar"/>
              </w:rPr>
              <w:t>车辆信息</w:t>
            </w:r>
          </w:p>
        </w:tc>
      </w:tr>
      <w:tr w14:paraId="33B9F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 w:type="dxa"/>
          <w:trHeight w:val="786" w:hRule="atLeast"/>
          <w:jc w:val="center"/>
        </w:trPr>
        <w:tc>
          <w:tcPr>
            <w:tcW w:w="3142"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DEFA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b/>
                <w:bCs/>
                <w:i w:val="0"/>
                <w:iCs w:val="0"/>
                <w:color w:val="auto"/>
                <w:sz w:val="28"/>
                <w:szCs w:val="28"/>
                <w:u w:val="none"/>
              </w:rPr>
            </w:pPr>
            <w:r>
              <w:rPr>
                <w:rFonts w:ascii="宋体" w:hAnsi="宋体" w:eastAsia="宋体" w:cs="宋体"/>
                <w:b/>
                <w:bCs/>
                <w:i w:val="0"/>
                <w:iCs w:val="0"/>
                <w:color w:val="auto"/>
                <w:kern w:val="0"/>
                <w:sz w:val="28"/>
                <w:szCs w:val="28"/>
                <w:u w:val="none"/>
                <w:lang w:val="en-US" w:eastAsia="zh-CN" w:bidi="ar"/>
              </w:rPr>
              <w:t>救护车总数：</w:t>
            </w:r>
          </w:p>
        </w:tc>
        <w:tc>
          <w:tcPr>
            <w:tcW w:w="276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16CB231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5"/>
                <w:color w:val="auto"/>
                <w:sz w:val="28"/>
                <w:szCs w:val="28"/>
                <w:lang w:val="en-US" w:eastAsia="zh-CN" w:bidi="ar"/>
              </w:rPr>
            </w:pPr>
            <w:r>
              <w:rPr>
                <w:rStyle w:val="15"/>
                <w:color w:val="auto"/>
                <w:sz w:val="28"/>
                <w:szCs w:val="28"/>
                <w:lang w:val="en-US" w:eastAsia="zh-CN" w:bidi="ar"/>
              </w:rPr>
              <w:t>普通型救护车</w:t>
            </w:r>
          </w:p>
          <w:p w14:paraId="3E90AD9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iCs w:val="0"/>
                <w:color w:val="auto"/>
                <w:sz w:val="28"/>
                <w:szCs w:val="28"/>
                <w:u w:val="none"/>
              </w:rPr>
            </w:pPr>
            <w:r>
              <w:rPr>
                <w:rStyle w:val="15"/>
                <w:color w:val="auto"/>
                <w:sz w:val="28"/>
                <w:szCs w:val="28"/>
                <w:lang w:val="en-US" w:eastAsia="zh-CN" w:bidi="ar"/>
              </w:rPr>
              <w:t>(A型);</w:t>
            </w:r>
          </w:p>
        </w:tc>
        <w:tc>
          <w:tcPr>
            <w:tcW w:w="31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247FF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5"/>
                <w:color w:val="auto"/>
                <w:sz w:val="28"/>
                <w:szCs w:val="28"/>
                <w:lang w:val="en-US" w:eastAsia="zh-CN" w:bidi="ar"/>
              </w:rPr>
            </w:pPr>
            <w:r>
              <w:rPr>
                <w:rStyle w:val="15"/>
                <w:color w:val="auto"/>
                <w:sz w:val="28"/>
                <w:szCs w:val="28"/>
                <w:lang w:val="en-US" w:eastAsia="zh-CN" w:bidi="ar"/>
              </w:rPr>
              <w:t>抢救监护型救护车</w:t>
            </w:r>
          </w:p>
          <w:p w14:paraId="506C160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iCs w:val="0"/>
                <w:color w:val="auto"/>
                <w:sz w:val="28"/>
                <w:szCs w:val="28"/>
                <w:u w:val="none"/>
              </w:rPr>
            </w:pPr>
            <w:r>
              <w:rPr>
                <w:rStyle w:val="15"/>
                <w:color w:val="auto"/>
                <w:sz w:val="28"/>
                <w:szCs w:val="28"/>
                <w:lang w:val="en-US" w:eastAsia="zh-CN" w:bidi="ar"/>
              </w:rPr>
              <w:t>(B型);</w:t>
            </w:r>
          </w:p>
        </w:tc>
      </w:tr>
      <w:tr w14:paraId="5AFF6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 w:type="dxa"/>
          <w:trHeight w:val="764" w:hRule="atLeast"/>
          <w:jc w:val="center"/>
        </w:trPr>
        <w:tc>
          <w:tcPr>
            <w:tcW w:w="3142"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2C937">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b/>
                <w:bCs/>
                <w:i w:val="0"/>
                <w:iCs w:val="0"/>
                <w:color w:val="auto"/>
                <w:sz w:val="28"/>
                <w:szCs w:val="28"/>
                <w:u w:val="none"/>
              </w:rPr>
            </w:pPr>
          </w:p>
        </w:tc>
        <w:tc>
          <w:tcPr>
            <w:tcW w:w="276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434292F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5"/>
                <w:color w:val="auto"/>
                <w:sz w:val="28"/>
                <w:szCs w:val="28"/>
                <w:lang w:val="en-US" w:eastAsia="zh-CN" w:bidi="ar"/>
              </w:rPr>
            </w:pPr>
            <w:r>
              <w:rPr>
                <w:rStyle w:val="15"/>
                <w:color w:val="auto"/>
                <w:sz w:val="28"/>
                <w:szCs w:val="28"/>
                <w:lang w:val="en-US" w:eastAsia="zh-CN" w:bidi="ar"/>
              </w:rPr>
              <w:t>防护监护型救护车</w:t>
            </w:r>
          </w:p>
          <w:p w14:paraId="5A7045D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iCs w:val="0"/>
                <w:color w:val="auto"/>
                <w:sz w:val="28"/>
                <w:szCs w:val="28"/>
                <w:u w:val="none"/>
              </w:rPr>
            </w:pPr>
            <w:r>
              <w:rPr>
                <w:rStyle w:val="15"/>
                <w:color w:val="auto"/>
                <w:sz w:val="28"/>
                <w:szCs w:val="28"/>
                <w:lang w:val="en-US" w:eastAsia="zh-CN" w:bidi="ar"/>
              </w:rPr>
              <w:t>(C型):</w:t>
            </w:r>
          </w:p>
        </w:tc>
        <w:tc>
          <w:tcPr>
            <w:tcW w:w="31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AF3AB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5"/>
                <w:color w:val="auto"/>
                <w:sz w:val="28"/>
                <w:szCs w:val="28"/>
                <w:lang w:val="en-US" w:eastAsia="zh-CN" w:bidi="ar"/>
              </w:rPr>
            </w:pPr>
            <w:r>
              <w:rPr>
                <w:rStyle w:val="15"/>
                <w:color w:val="auto"/>
                <w:sz w:val="28"/>
                <w:szCs w:val="28"/>
                <w:lang w:val="en-US" w:eastAsia="zh-CN" w:bidi="ar"/>
              </w:rPr>
              <w:t>特殊用途型救护车</w:t>
            </w:r>
          </w:p>
          <w:p w14:paraId="062B526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i w:val="0"/>
                <w:iCs w:val="0"/>
                <w:color w:val="auto"/>
                <w:sz w:val="28"/>
                <w:szCs w:val="28"/>
                <w:u w:val="none"/>
              </w:rPr>
            </w:pPr>
            <w:r>
              <w:rPr>
                <w:rStyle w:val="15"/>
                <w:color w:val="auto"/>
                <w:sz w:val="28"/>
                <w:szCs w:val="28"/>
                <w:lang w:val="en-US" w:eastAsia="zh-CN" w:bidi="ar"/>
              </w:rPr>
              <w:t>(D型):</w:t>
            </w:r>
          </w:p>
        </w:tc>
      </w:tr>
      <w:tr w14:paraId="17C73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 w:type="dxa"/>
          <w:trHeight w:val="764" w:hRule="atLeast"/>
          <w:jc w:val="center"/>
        </w:trPr>
        <w:tc>
          <w:tcPr>
            <w:tcW w:w="314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D9B342">
            <w:pPr>
              <w:keepNext w:val="0"/>
              <w:keepLines w:val="0"/>
              <w:pageBreakBefore w:val="0"/>
              <w:widowControl/>
              <w:kinsoku/>
              <w:wordWrap/>
              <w:overflowPunct/>
              <w:topLinePunct w:val="0"/>
              <w:autoSpaceDE/>
              <w:autoSpaceDN/>
              <w:bidi w:val="0"/>
              <w:adjustRightInd/>
              <w:snapToGrid/>
              <w:spacing w:line="320" w:lineRule="exact"/>
              <w:jc w:val="left"/>
              <w:rPr>
                <w:rFonts w:hint="default" w:ascii="宋体" w:hAnsi="宋体" w:eastAsia="宋体" w:cs="宋体"/>
                <w:b/>
                <w:bCs/>
                <w:i w:val="0"/>
                <w:iCs w:val="0"/>
                <w:color w:val="auto"/>
                <w:sz w:val="28"/>
                <w:szCs w:val="28"/>
                <w:u w:val="none"/>
                <w:lang w:val="en-US" w:eastAsia="zh-CN"/>
              </w:rPr>
            </w:pPr>
            <w:r>
              <w:rPr>
                <w:rFonts w:hint="eastAsia" w:ascii="宋体" w:hAnsi="宋体" w:eastAsia="宋体" w:cs="宋体"/>
                <w:b/>
                <w:bCs/>
                <w:i w:val="0"/>
                <w:iCs w:val="0"/>
                <w:color w:val="auto"/>
                <w:sz w:val="28"/>
                <w:szCs w:val="28"/>
                <w:u w:val="none"/>
                <w:lang w:val="en-US" w:eastAsia="zh-CN"/>
              </w:rPr>
              <w:t>客运车辆总数</w:t>
            </w:r>
          </w:p>
        </w:tc>
        <w:tc>
          <w:tcPr>
            <w:tcW w:w="2747" w:type="dxa"/>
            <w:gridSpan w:val="15"/>
            <w:tcBorders>
              <w:top w:val="single" w:color="000000" w:sz="4" w:space="0"/>
              <w:left w:val="single" w:color="000000" w:sz="4" w:space="0"/>
              <w:bottom w:val="single" w:color="000000" w:sz="4" w:space="0"/>
              <w:right w:val="single" w:color="auto" w:sz="4" w:space="0"/>
            </w:tcBorders>
            <w:shd w:val="clear" w:color="auto" w:fill="auto"/>
            <w:vAlign w:val="center"/>
          </w:tcPr>
          <w:p w14:paraId="05057C6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5"/>
                <w:rFonts w:hint="default"/>
                <w:color w:val="auto"/>
                <w:sz w:val="28"/>
                <w:szCs w:val="28"/>
                <w:lang w:val="en-US" w:eastAsia="zh-CN" w:bidi="ar"/>
              </w:rPr>
            </w:pPr>
            <w:r>
              <w:rPr>
                <w:rStyle w:val="15"/>
                <w:rFonts w:hint="eastAsia"/>
                <w:color w:val="auto"/>
                <w:sz w:val="28"/>
                <w:szCs w:val="28"/>
                <w:lang w:val="en-US" w:eastAsia="zh-CN" w:bidi="ar"/>
              </w:rPr>
              <w:t>小型客运车辆：</w:t>
            </w:r>
          </w:p>
        </w:tc>
        <w:tc>
          <w:tcPr>
            <w:tcW w:w="3125" w:type="dxa"/>
            <w:gridSpan w:val="11"/>
            <w:tcBorders>
              <w:top w:val="single" w:color="000000" w:sz="4" w:space="0"/>
              <w:left w:val="single" w:color="auto" w:sz="4" w:space="0"/>
              <w:bottom w:val="single" w:color="000000" w:sz="4" w:space="0"/>
              <w:right w:val="single" w:color="000000" w:sz="4" w:space="0"/>
            </w:tcBorders>
            <w:shd w:val="clear" w:color="auto" w:fill="auto"/>
            <w:vAlign w:val="center"/>
          </w:tcPr>
          <w:p w14:paraId="23FBCB1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5"/>
                <w:rFonts w:hint="default"/>
                <w:color w:val="auto"/>
                <w:sz w:val="28"/>
                <w:szCs w:val="28"/>
                <w:lang w:val="en-US" w:eastAsia="zh-CN" w:bidi="ar"/>
              </w:rPr>
            </w:pPr>
            <w:r>
              <w:rPr>
                <w:rStyle w:val="15"/>
                <w:rFonts w:hint="eastAsia"/>
                <w:color w:val="auto"/>
                <w:sz w:val="28"/>
                <w:szCs w:val="28"/>
                <w:lang w:val="en-US" w:eastAsia="zh-CN" w:bidi="ar"/>
              </w:rPr>
              <w:t>中型客运车辆：</w:t>
            </w:r>
          </w:p>
        </w:tc>
      </w:tr>
      <w:tr w14:paraId="182D0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 w:type="dxa"/>
          <w:trHeight w:val="1081" w:hRule="atLeast"/>
          <w:jc w:val="center"/>
        </w:trPr>
        <w:tc>
          <w:tcPr>
            <w:tcW w:w="901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68A5845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baseline"/>
              <w:rPr>
                <w:rFonts w:ascii="宋体" w:hAnsi="宋体" w:eastAsia="宋体" w:cs="宋体"/>
                <w:i w:val="0"/>
                <w:iCs w:val="0"/>
                <w:color w:val="auto"/>
                <w:sz w:val="28"/>
                <w:szCs w:val="28"/>
                <w:u w:val="none"/>
              </w:rPr>
            </w:pPr>
            <w:r>
              <w:rPr>
                <w:rFonts w:hint="eastAsia" w:asciiTheme="minorEastAsia" w:hAnsiTheme="minorEastAsia" w:eastAsiaTheme="minorEastAsia" w:cstheme="minorEastAsia"/>
                <w:b/>
                <w:bCs/>
                <w:i w:val="0"/>
                <w:iCs w:val="0"/>
                <w:caps w:val="0"/>
                <w:color w:val="auto"/>
                <w:spacing w:val="0"/>
                <w:kern w:val="0"/>
                <w:sz w:val="28"/>
                <w:szCs w:val="28"/>
                <w:shd w:val="clear" w:fill="FFFFFF"/>
                <w:vertAlign w:val="baseline"/>
                <w:lang w:val="en-US" w:eastAsia="zh-CN" w:bidi="ar"/>
              </w:rPr>
              <w:t>责任险：</w:t>
            </w:r>
            <w:r>
              <w:rPr>
                <w:rFonts w:hint="eastAsia" w:asciiTheme="minorEastAsia" w:hAnsiTheme="minorEastAsia" w:eastAsiaTheme="minorEastAsia" w:cstheme="minorEastAsia"/>
                <w:i w:val="0"/>
                <w:iCs w:val="0"/>
                <w:caps w:val="0"/>
                <w:color w:val="auto"/>
                <w:spacing w:val="0"/>
                <w:kern w:val="0"/>
                <w:sz w:val="28"/>
                <w:szCs w:val="28"/>
                <w:shd w:val="clear" w:fill="FFFFFF"/>
                <w:vertAlign w:val="baseline"/>
                <w:lang w:val="en-US" w:eastAsia="zh-CN" w:bidi="ar"/>
              </w:rPr>
              <w:t>每辆非急救医疗转运服务车辆除按国家规定依法购买第三者责任保险外，是否为司乘人员购买至少每座100万元的责任险。是</w:t>
            </w:r>
            <w:r>
              <w:rPr>
                <w:rFonts w:hint="eastAsia" w:asciiTheme="minorEastAsia" w:hAnsiTheme="minorEastAsia" w:eastAsiaTheme="minorEastAsia" w:cstheme="minorEastAsia"/>
                <w:i w:val="0"/>
                <w:iCs w:val="0"/>
                <w:caps w:val="0"/>
                <w:color w:val="auto"/>
                <w:spacing w:val="0"/>
                <w:kern w:val="0"/>
                <w:sz w:val="28"/>
                <w:szCs w:val="28"/>
                <w:shd w:val="clear" w:fill="FFFFFF"/>
                <w:vertAlign w:val="baseline"/>
                <w:lang w:val="en-US" w:eastAsia="zh-CN" w:bidi="ar"/>
              </w:rPr>
              <w:sym w:font="Wingdings 2" w:char="00A3"/>
            </w:r>
            <w:r>
              <w:rPr>
                <w:rFonts w:hint="eastAsia" w:asciiTheme="minorEastAsia" w:hAnsiTheme="minorEastAsia" w:eastAsiaTheme="minorEastAsia" w:cstheme="minorEastAsia"/>
                <w:i w:val="0"/>
                <w:iCs w:val="0"/>
                <w:caps w:val="0"/>
                <w:color w:val="auto"/>
                <w:spacing w:val="0"/>
                <w:kern w:val="0"/>
                <w:sz w:val="28"/>
                <w:szCs w:val="28"/>
                <w:shd w:val="clear" w:fill="FFFFFF"/>
                <w:vertAlign w:val="baseline"/>
                <w:lang w:val="en-US" w:eastAsia="zh-CN" w:bidi="ar"/>
              </w:rPr>
              <w:t>否</w:t>
            </w:r>
            <w:r>
              <w:rPr>
                <w:rFonts w:hint="eastAsia" w:asciiTheme="minorEastAsia" w:hAnsiTheme="minorEastAsia" w:eastAsiaTheme="minorEastAsia" w:cstheme="minorEastAsia"/>
                <w:i w:val="0"/>
                <w:iCs w:val="0"/>
                <w:caps w:val="0"/>
                <w:color w:val="auto"/>
                <w:spacing w:val="0"/>
                <w:kern w:val="0"/>
                <w:sz w:val="28"/>
                <w:szCs w:val="28"/>
                <w:shd w:val="clear" w:fill="FFFFFF"/>
                <w:vertAlign w:val="baseline"/>
                <w:lang w:val="en-US" w:eastAsia="zh-CN" w:bidi="ar"/>
              </w:rPr>
              <w:sym w:font="Wingdings 2" w:char="00A3"/>
            </w:r>
          </w:p>
        </w:tc>
      </w:tr>
      <w:tr w14:paraId="4CC1F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4" w:type="dxa"/>
          <w:trHeight w:val="1082" w:hRule="atLeast"/>
          <w:jc w:val="center"/>
        </w:trPr>
        <w:tc>
          <w:tcPr>
            <w:tcW w:w="9014"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3AC1197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宋体" w:hAnsi="宋体" w:eastAsia="宋体" w:cs="宋体"/>
                <w:b/>
                <w:bCs/>
                <w:i w:val="0"/>
                <w:iCs w:val="0"/>
                <w:color w:val="auto"/>
                <w:sz w:val="28"/>
                <w:szCs w:val="28"/>
                <w:u w:val="none"/>
              </w:rPr>
            </w:pPr>
            <w:r>
              <w:rPr>
                <w:rFonts w:ascii="宋体" w:hAnsi="宋体" w:eastAsia="宋体" w:cs="宋体"/>
                <w:b/>
                <w:bCs/>
                <w:i w:val="0"/>
                <w:iCs w:val="0"/>
                <w:color w:val="auto"/>
                <w:kern w:val="0"/>
                <w:sz w:val="28"/>
                <w:szCs w:val="28"/>
                <w:u w:val="none"/>
                <w:lang w:val="en-US" w:eastAsia="zh-CN" w:bidi="ar"/>
              </w:rPr>
              <w:t>车辆统一外观(可附后)</w:t>
            </w:r>
          </w:p>
        </w:tc>
      </w:tr>
    </w:tbl>
    <w:p w14:paraId="01843FB6">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rightChars="0" w:firstLine="640"/>
        <w:jc w:val="both"/>
        <w:textAlignment w:val="baseline"/>
        <w:rPr>
          <w:rFonts w:hint="default" w:ascii="仿宋_GB2312" w:hAnsi="仿宋_GB2312" w:eastAsia="仿宋_GB2312" w:cs="仿宋_GB2312"/>
          <w:i w:val="0"/>
          <w:iCs w:val="0"/>
          <w:caps w:val="0"/>
          <w:color w:val="auto"/>
          <w:spacing w:val="0"/>
          <w:sz w:val="32"/>
          <w:szCs w:val="32"/>
          <w:shd w:val="clear" w:fill="FFFFFF"/>
          <w:vertAlign w:val="baseline"/>
          <w:lang w:val="en-US" w:eastAsia="zh-CN"/>
        </w:rPr>
        <w:sectPr>
          <w:pgSz w:w="11906" w:h="16838"/>
          <w:pgMar w:top="2098" w:right="1474" w:bottom="1984" w:left="1587" w:header="851" w:footer="992" w:gutter="0"/>
          <w:pgNumType w:fmt="decimal"/>
          <w:cols w:space="425" w:num="1"/>
          <w:docGrid w:type="lines" w:linePitch="312" w:charSpace="0"/>
        </w:sectPr>
      </w:pPr>
    </w:p>
    <w:p w14:paraId="044654EA">
      <w:pPr>
        <w:rPr>
          <w:rFonts w:hint="default" w:ascii="黑体" w:hAnsi="黑体" w:eastAsia="黑体" w:cs="黑体"/>
          <w:color w:val="auto"/>
          <w:sz w:val="32"/>
          <w:szCs w:val="40"/>
          <w:lang w:val="en-US" w:eastAsia="zh-CN"/>
        </w:rPr>
      </w:pPr>
      <w:r>
        <w:rPr>
          <w:rFonts w:hint="eastAsia" w:ascii="黑体" w:hAnsi="黑体" w:eastAsia="黑体" w:cs="黑体"/>
          <w:color w:val="auto"/>
          <w:sz w:val="32"/>
          <w:szCs w:val="40"/>
          <w:lang w:eastAsia="zh-CN"/>
        </w:rPr>
        <w:t>附件</w:t>
      </w:r>
      <w:r>
        <w:rPr>
          <w:rFonts w:hint="eastAsia" w:ascii="黑体" w:hAnsi="黑体" w:eastAsia="黑体" w:cs="黑体"/>
          <w:color w:val="auto"/>
          <w:sz w:val="32"/>
          <w:szCs w:val="40"/>
          <w:lang w:val="en-US" w:eastAsia="zh-CN"/>
        </w:rPr>
        <w:t xml:space="preserve"> 3</w:t>
      </w:r>
    </w:p>
    <w:p w14:paraId="19579B61">
      <w:pPr>
        <w:jc w:val="center"/>
        <w:rPr>
          <w:rFonts w:hint="eastAsia" w:ascii="黑体" w:hAnsi="黑体" w:eastAsia="黑体" w:cs="黑体"/>
          <w:color w:val="auto"/>
          <w:sz w:val="32"/>
          <w:szCs w:val="40"/>
          <w:lang w:val="en-US" w:eastAsia="zh-CN"/>
        </w:rPr>
      </w:pPr>
      <w:r>
        <w:rPr>
          <w:rFonts w:hint="eastAsia" w:ascii="黑体" w:hAnsi="黑体" w:eastAsia="黑体" w:cs="黑体"/>
          <w:color w:val="auto"/>
          <w:sz w:val="32"/>
          <w:szCs w:val="40"/>
          <w:lang w:val="en-US" w:eastAsia="zh-CN"/>
        </w:rPr>
        <w:t>非急救转运服务车辆外观示意图</w:t>
      </w:r>
    </w:p>
    <w:p w14:paraId="1E68DF53">
      <w:pPr>
        <w:jc w:val="center"/>
        <w:rPr>
          <w:rFonts w:hint="default"/>
          <w:color w:val="auto"/>
          <w:sz w:val="32"/>
          <w:szCs w:val="40"/>
          <w:lang w:val="en-US" w:eastAsia="zh-CN"/>
        </w:rPr>
      </w:pPr>
      <w:r>
        <w:rPr>
          <w:rFonts w:hint="default"/>
          <w:color w:val="auto"/>
          <w:sz w:val="32"/>
          <w:szCs w:val="40"/>
          <w:lang w:val="en-US" w:eastAsia="zh-CN"/>
        </w:rPr>
        <w:drawing>
          <wp:inline distT="0" distB="0" distL="114300" distR="114300">
            <wp:extent cx="4232910" cy="2936875"/>
            <wp:effectExtent l="0" t="0" r="15240" b="15875"/>
            <wp:docPr id="3" name="图片 1" descr="5cf410476828f114120b3fc2d5f1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5cf410476828f114120b3fc2d5f1802"/>
                    <pic:cNvPicPr>
                      <a:picLocks noChangeAspect="1"/>
                    </pic:cNvPicPr>
                  </pic:nvPicPr>
                  <pic:blipFill>
                    <a:blip r:embed="rId5"/>
                    <a:stretch>
                      <a:fillRect/>
                    </a:stretch>
                  </pic:blipFill>
                  <pic:spPr>
                    <a:xfrm>
                      <a:off x="0" y="0"/>
                      <a:ext cx="4232910" cy="2936875"/>
                    </a:xfrm>
                    <a:prstGeom prst="rect">
                      <a:avLst/>
                    </a:prstGeom>
                    <a:noFill/>
                    <a:ln>
                      <a:noFill/>
                    </a:ln>
                  </pic:spPr>
                </pic:pic>
              </a:graphicData>
            </a:graphic>
          </wp:inline>
        </w:drawing>
      </w:r>
    </w:p>
    <w:p w14:paraId="00DB1590">
      <w:pPr>
        <w:jc w:val="center"/>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图1  非急救助行转运服务车辆</w:t>
      </w:r>
    </w:p>
    <w:p w14:paraId="2C075068">
      <w:pPr>
        <w:jc w:val="center"/>
        <w:rPr>
          <w:rFonts w:hint="default"/>
          <w:color w:val="auto"/>
          <w:sz w:val="32"/>
          <w:szCs w:val="40"/>
          <w:lang w:val="en-US" w:eastAsia="zh-CN"/>
        </w:rPr>
      </w:pPr>
    </w:p>
    <w:p w14:paraId="3C787532">
      <w:pPr>
        <w:jc w:val="center"/>
        <w:rPr>
          <w:rFonts w:hint="default"/>
          <w:color w:val="auto"/>
          <w:sz w:val="32"/>
          <w:szCs w:val="40"/>
          <w:lang w:val="en-US" w:eastAsia="zh-CN"/>
        </w:rPr>
      </w:pPr>
      <w:r>
        <w:rPr>
          <w:rFonts w:hint="default"/>
          <w:color w:val="auto"/>
          <w:sz w:val="32"/>
          <w:szCs w:val="40"/>
          <w:lang w:val="en-US" w:eastAsia="zh-CN"/>
        </w:rPr>
        <w:drawing>
          <wp:inline distT="0" distB="0" distL="114300" distR="114300">
            <wp:extent cx="4331970" cy="3022600"/>
            <wp:effectExtent l="0" t="0" r="11430" b="6350"/>
            <wp:docPr id="5" name="图片 2" descr="bd4d10ba639cd1d4f8abce752f07b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bd4d10ba639cd1d4f8abce752f07ba3"/>
                    <pic:cNvPicPr>
                      <a:picLocks noChangeAspect="1"/>
                    </pic:cNvPicPr>
                  </pic:nvPicPr>
                  <pic:blipFill>
                    <a:blip r:embed="rId6"/>
                    <a:stretch>
                      <a:fillRect/>
                    </a:stretch>
                  </pic:blipFill>
                  <pic:spPr>
                    <a:xfrm>
                      <a:off x="0" y="0"/>
                      <a:ext cx="4331970" cy="3022600"/>
                    </a:xfrm>
                    <a:prstGeom prst="rect">
                      <a:avLst/>
                    </a:prstGeom>
                    <a:noFill/>
                    <a:ln>
                      <a:noFill/>
                    </a:ln>
                  </pic:spPr>
                </pic:pic>
              </a:graphicData>
            </a:graphic>
          </wp:inline>
        </w:drawing>
      </w:r>
    </w:p>
    <w:p w14:paraId="181B7891">
      <w:pPr>
        <w:jc w:val="center"/>
        <w:rPr>
          <w:rFonts w:hint="default" w:ascii="方正小标宋简体" w:hAnsi="方正小标宋简体" w:eastAsia="方正小标宋简体" w:cs="方正小标宋简体"/>
          <w:i w:val="0"/>
          <w:iCs w:val="0"/>
          <w:caps w:val="0"/>
          <w:color w:val="auto"/>
          <w:spacing w:val="0"/>
          <w:sz w:val="44"/>
          <w:szCs w:val="44"/>
          <w:shd w:val="clear" w:fill="FFFFFF"/>
          <w:vertAlign w:val="baseline"/>
          <w:lang w:val="en-US" w:eastAsia="zh-CN"/>
        </w:rPr>
      </w:pPr>
      <w:r>
        <w:rPr>
          <w:rFonts w:hint="eastAsia" w:ascii="仿宋_GB2312" w:hAnsi="仿宋_GB2312" w:eastAsia="仿宋_GB2312" w:cs="仿宋_GB2312"/>
          <w:color w:val="auto"/>
          <w:sz w:val="32"/>
          <w:szCs w:val="40"/>
          <w:lang w:val="en-US" w:eastAsia="zh-CN"/>
        </w:rPr>
        <w:t>图2  非急救医疗转运服务车辆</w:t>
      </w:r>
    </w:p>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46EDDB7-824A-4D04-910B-54393EBB9281}"/>
  </w:font>
  <w:font w:name="黑体">
    <w:panose1 w:val="02010609060101010101"/>
    <w:charset w:val="86"/>
    <w:family w:val="auto"/>
    <w:pitch w:val="default"/>
    <w:sig w:usb0="800002BF" w:usb1="38CF7CFA" w:usb2="00000016" w:usb3="00000000" w:csb0="00040001" w:csb1="00000000"/>
    <w:embedRegular r:id="rId2" w:fontKey="{21D0BB91-E04F-4A54-926C-51EFD99EB6B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3" w:fontKey="{27193B38-0D2A-44A2-A9BF-8AEA05AD5277}"/>
  </w:font>
  <w:font w:name="方正小标宋简体">
    <w:panose1 w:val="03000509000000000000"/>
    <w:charset w:val="86"/>
    <w:family w:val="auto"/>
    <w:pitch w:val="default"/>
    <w:sig w:usb0="00000001" w:usb1="080E0000" w:usb2="00000000" w:usb3="00000000" w:csb0="00040000" w:csb1="00000000"/>
    <w:embedRegular r:id="rId4" w:fontKey="{8AAEBED1-14A1-4AD8-9125-52FEB2BAD2DA}"/>
  </w:font>
  <w:font w:name="仿宋_GB2312">
    <w:altName w:val="仿宋"/>
    <w:panose1 w:val="02010609030101010101"/>
    <w:charset w:val="86"/>
    <w:family w:val="auto"/>
    <w:pitch w:val="default"/>
    <w:sig w:usb0="00000000" w:usb1="00000000" w:usb2="00000000" w:usb3="00000000" w:csb0="00040000" w:csb1="00000000"/>
    <w:embedRegular r:id="rId5" w:fontKey="{1DE5966F-B567-48FB-89CF-B2F3E59F5CA5}"/>
  </w:font>
  <w:font w:name="楷体">
    <w:panose1 w:val="02010609060101010101"/>
    <w:charset w:val="86"/>
    <w:family w:val="modern"/>
    <w:pitch w:val="default"/>
    <w:sig w:usb0="800002BF" w:usb1="38CF7CFA" w:usb2="00000016" w:usb3="00000000" w:csb0="00040001" w:csb1="00000000"/>
    <w:embedRegular r:id="rId6" w:fontKey="{A6ED56DB-8CE4-490F-87FD-E977D95F4F5F}"/>
  </w:font>
  <w:font w:name="Wingdings 2">
    <w:altName w:val="Wingdings"/>
    <w:panose1 w:val="05020102010507070707"/>
    <w:charset w:val="00"/>
    <w:family w:val="auto"/>
    <w:pitch w:val="default"/>
    <w:sig w:usb0="00000000" w:usb1="00000000" w:usb2="00000000" w:usb3="00000000" w:csb0="80000000" w:csb1="00000000"/>
    <w:embedRegular r:id="rId7" w:fontKey="{BF0A2863-0BDB-44D7-B5E1-C55918430726}"/>
  </w:font>
  <w:font w:name="方正宋体S-超大字符集(SIP)">
    <w:altName w:val="宋体"/>
    <w:panose1 w:val="03000509000000000000"/>
    <w:charset w:val="86"/>
    <w:family w:val="auto"/>
    <w:pitch w:val="default"/>
    <w:sig w:usb0="00000000" w:usb1="00000000" w:usb2="00000006" w:usb3="00000000" w:csb0="00040001"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3B8E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E9218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E9218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AF81D3"/>
    <w:multiLevelType w:val="singleLevel"/>
    <w:tmpl w:val="9EAF81D3"/>
    <w:lvl w:ilvl="0" w:tentative="0">
      <w:start w:val="4"/>
      <w:numFmt w:val="chineseCounting"/>
      <w:suff w:val="space"/>
      <w:lvlText w:val="第%1章"/>
      <w:lvlJc w:val="left"/>
      <w:rPr>
        <w:rFonts w:hint="eastAsia"/>
      </w:rPr>
    </w:lvl>
  </w:abstractNum>
  <w:abstractNum w:abstractNumId="1">
    <w:nsid w:val="FBB6B781"/>
    <w:multiLevelType w:val="singleLevel"/>
    <w:tmpl w:val="FBB6B781"/>
    <w:lvl w:ilvl="0" w:tentative="0">
      <w:start w:val="1"/>
      <w:numFmt w:val="decimal"/>
      <w:suff w:val="nothing"/>
      <w:lvlText w:val="%1、"/>
      <w:lvlJc w:val="left"/>
    </w:lvl>
  </w:abstractNum>
  <w:abstractNum w:abstractNumId="2">
    <w:nsid w:val="3EDDD3D2"/>
    <w:multiLevelType w:val="singleLevel"/>
    <w:tmpl w:val="3EDDD3D2"/>
    <w:lvl w:ilvl="0" w:tentative="0">
      <w:start w:val="3"/>
      <w:numFmt w:val="chineseCounting"/>
      <w:suff w:val="space"/>
      <w:lvlText w:val="第%1条"/>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30F68"/>
    <w:rsid w:val="01AA6604"/>
    <w:rsid w:val="01DE1773"/>
    <w:rsid w:val="021D0BDF"/>
    <w:rsid w:val="03F20AC6"/>
    <w:rsid w:val="048B7990"/>
    <w:rsid w:val="04D035F5"/>
    <w:rsid w:val="050D6BFB"/>
    <w:rsid w:val="0628364C"/>
    <w:rsid w:val="07DD5471"/>
    <w:rsid w:val="08A17348"/>
    <w:rsid w:val="09D76E77"/>
    <w:rsid w:val="0B382A26"/>
    <w:rsid w:val="0B945219"/>
    <w:rsid w:val="0E4A528C"/>
    <w:rsid w:val="0E5057A7"/>
    <w:rsid w:val="0F0147A0"/>
    <w:rsid w:val="0FCF4F15"/>
    <w:rsid w:val="11056B0B"/>
    <w:rsid w:val="131C70F3"/>
    <w:rsid w:val="138A52B7"/>
    <w:rsid w:val="13BB75C8"/>
    <w:rsid w:val="141257E2"/>
    <w:rsid w:val="14747DFB"/>
    <w:rsid w:val="14843C93"/>
    <w:rsid w:val="15586418"/>
    <w:rsid w:val="16366B23"/>
    <w:rsid w:val="16F1651B"/>
    <w:rsid w:val="16F94C2D"/>
    <w:rsid w:val="17306304"/>
    <w:rsid w:val="17526F57"/>
    <w:rsid w:val="17D83520"/>
    <w:rsid w:val="19B6409E"/>
    <w:rsid w:val="19FE5AD7"/>
    <w:rsid w:val="1A1467FB"/>
    <w:rsid w:val="1A3D4303"/>
    <w:rsid w:val="1B724AD5"/>
    <w:rsid w:val="1CA80D22"/>
    <w:rsid w:val="1D6E79F7"/>
    <w:rsid w:val="1DD2442A"/>
    <w:rsid w:val="1E743AEC"/>
    <w:rsid w:val="1EE6018D"/>
    <w:rsid w:val="1EF94842"/>
    <w:rsid w:val="1F1619B2"/>
    <w:rsid w:val="1FCC4985"/>
    <w:rsid w:val="20280983"/>
    <w:rsid w:val="21FF2E55"/>
    <w:rsid w:val="26487037"/>
    <w:rsid w:val="26DE174A"/>
    <w:rsid w:val="26FE2B53"/>
    <w:rsid w:val="27054FC6"/>
    <w:rsid w:val="279EE7A8"/>
    <w:rsid w:val="285A5748"/>
    <w:rsid w:val="29177195"/>
    <w:rsid w:val="2B782E1F"/>
    <w:rsid w:val="2C6E17C2"/>
    <w:rsid w:val="2C8D572B"/>
    <w:rsid w:val="2D0D7577"/>
    <w:rsid w:val="2D3D7DA5"/>
    <w:rsid w:val="2F61560E"/>
    <w:rsid w:val="2FFE5900"/>
    <w:rsid w:val="319C315D"/>
    <w:rsid w:val="32081D71"/>
    <w:rsid w:val="3261063E"/>
    <w:rsid w:val="331C090C"/>
    <w:rsid w:val="33B26438"/>
    <w:rsid w:val="35D408E8"/>
    <w:rsid w:val="367F2F68"/>
    <w:rsid w:val="378F1B8C"/>
    <w:rsid w:val="39D76BF8"/>
    <w:rsid w:val="3B272907"/>
    <w:rsid w:val="3B8A04BF"/>
    <w:rsid w:val="3BA66882"/>
    <w:rsid w:val="3C007580"/>
    <w:rsid w:val="3C2C0044"/>
    <w:rsid w:val="3C43474B"/>
    <w:rsid w:val="3CC549B2"/>
    <w:rsid w:val="3DF7CBC0"/>
    <w:rsid w:val="3E083824"/>
    <w:rsid w:val="3E4F6B56"/>
    <w:rsid w:val="3F2301EA"/>
    <w:rsid w:val="3F5B5BD6"/>
    <w:rsid w:val="3F8F9819"/>
    <w:rsid w:val="3FBA6DA0"/>
    <w:rsid w:val="3FF6F858"/>
    <w:rsid w:val="40DD4560"/>
    <w:rsid w:val="410450AF"/>
    <w:rsid w:val="41116094"/>
    <w:rsid w:val="41490C83"/>
    <w:rsid w:val="41FB71FC"/>
    <w:rsid w:val="423D703A"/>
    <w:rsid w:val="43006D78"/>
    <w:rsid w:val="452E2818"/>
    <w:rsid w:val="46110EB4"/>
    <w:rsid w:val="46144D30"/>
    <w:rsid w:val="465670F7"/>
    <w:rsid w:val="478B4851"/>
    <w:rsid w:val="48023E4D"/>
    <w:rsid w:val="487808B1"/>
    <w:rsid w:val="48D03190"/>
    <w:rsid w:val="495A00F6"/>
    <w:rsid w:val="4B92472D"/>
    <w:rsid w:val="4CBB5F06"/>
    <w:rsid w:val="4CF07D8C"/>
    <w:rsid w:val="4DC00A60"/>
    <w:rsid w:val="4E2F0365"/>
    <w:rsid w:val="4E7C5AD8"/>
    <w:rsid w:val="4F36060E"/>
    <w:rsid w:val="4FC455F7"/>
    <w:rsid w:val="500464FB"/>
    <w:rsid w:val="50FE1233"/>
    <w:rsid w:val="51533B0C"/>
    <w:rsid w:val="53851A96"/>
    <w:rsid w:val="551C150B"/>
    <w:rsid w:val="566413BC"/>
    <w:rsid w:val="5797131D"/>
    <w:rsid w:val="57C77E54"/>
    <w:rsid w:val="582B4E00"/>
    <w:rsid w:val="58515970"/>
    <w:rsid w:val="58BF7108"/>
    <w:rsid w:val="58EF1411"/>
    <w:rsid w:val="5AC266B1"/>
    <w:rsid w:val="5B6D2AC1"/>
    <w:rsid w:val="5C1D781A"/>
    <w:rsid w:val="5CA30FAC"/>
    <w:rsid w:val="5CB34FB3"/>
    <w:rsid w:val="5D393F38"/>
    <w:rsid w:val="5E1B6804"/>
    <w:rsid w:val="5E2A10B8"/>
    <w:rsid w:val="5F1A2F60"/>
    <w:rsid w:val="5F945099"/>
    <w:rsid w:val="5FFF2E15"/>
    <w:rsid w:val="60487E61"/>
    <w:rsid w:val="60ED0101"/>
    <w:rsid w:val="610200A9"/>
    <w:rsid w:val="612400C6"/>
    <w:rsid w:val="61C176C2"/>
    <w:rsid w:val="639B6A84"/>
    <w:rsid w:val="64D771FD"/>
    <w:rsid w:val="65AC02DD"/>
    <w:rsid w:val="6656518B"/>
    <w:rsid w:val="669C7D8C"/>
    <w:rsid w:val="67230CA9"/>
    <w:rsid w:val="673244EB"/>
    <w:rsid w:val="67FF0F45"/>
    <w:rsid w:val="68447519"/>
    <w:rsid w:val="688F051A"/>
    <w:rsid w:val="6A863DC5"/>
    <w:rsid w:val="6ACB1211"/>
    <w:rsid w:val="6BB805D1"/>
    <w:rsid w:val="6BD4750E"/>
    <w:rsid w:val="6C6121CE"/>
    <w:rsid w:val="6D9B59E1"/>
    <w:rsid w:val="6E034D0E"/>
    <w:rsid w:val="6F1736B8"/>
    <w:rsid w:val="6F50347B"/>
    <w:rsid w:val="6F5FA741"/>
    <w:rsid w:val="6FFFEA09"/>
    <w:rsid w:val="759E82C0"/>
    <w:rsid w:val="75A75295"/>
    <w:rsid w:val="75F145C2"/>
    <w:rsid w:val="76AF0F61"/>
    <w:rsid w:val="76F36118"/>
    <w:rsid w:val="76F774AC"/>
    <w:rsid w:val="77447FAA"/>
    <w:rsid w:val="774A52E2"/>
    <w:rsid w:val="779D11C2"/>
    <w:rsid w:val="78120820"/>
    <w:rsid w:val="78BFAFF6"/>
    <w:rsid w:val="79F619A6"/>
    <w:rsid w:val="7A4D5B40"/>
    <w:rsid w:val="7A4E0F30"/>
    <w:rsid w:val="7A8B6668"/>
    <w:rsid w:val="7ADF5D66"/>
    <w:rsid w:val="7C758A59"/>
    <w:rsid w:val="7CF95B0B"/>
    <w:rsid w:val="7D4158E5"/>
    <w:rsid w:val="7D954013"/>
    <w:rsid w:val="7DC72E03"/>
    <w:rsid w:val="7DEF64E0"/>
    <w:rsid w:val="7DF06F0E"/>
    <w:rsid w:val="7DFDBDAA"/>
    <w:rsid w:val="7EB1A726"/>
    <w:rsid w:val="7ECD0A3A"/>
    <w:rsid w:val="7EF79A04"/>
    <w:rsid w:val="7FBFEE22"/>
    <w:rsid w:val="7FD72838"/>
    <w:rsid w:val="7FFA704B"/>
    <w:rsid w:val="7FFBB77E"/>
    <w:rsid w:val="7FFFEEB8"/>
    <w:rsid w:val="83CBC622"/>
    <w:rsid w:val="9FFFCD47"/>
    <w:rsid w:val="A531BB34"/>
    <w:rsid w:val="AB7B0B74"/>
    <w:rsid w:val="BCBFCD59"/>
    <w:rsid w:val="BEC96790"/>
    <w:rsid w:val="BFB57202"/>
    <w:rsid w:val="BFF6C302"/>
    <w:rsid w:val="BFFEA2B5"/>
    <w:rsid w:val="DFEFA6A1"/>
    <w:rsid w:val="E56E989E"/>
    <w:rsid w:val="EBFFAB6B"/>
    <w:rsid w:val="EEF7F1BE"/>
    <w:rsid w:val="EF07DE4C"/>
    <w:rsid w:val="EF7B02C6"/>
    <w:rsid w:val="F4FDAE5C"/>
    <w:rsid w:val="F7BFE2E1"/>
    <w:rsid w:val="F7CD592E"/>
    <w:rsid w:val="F7CF57F3"/>
    <w:rsid w:val="F9FF7E3E"/>
    <w:rsid w:val="FEFFA3C4"/>
    <w:rsid w:val="FFBF7F33"/>
    <w:rsid w:val="FFE5971B"/>
    <w:rsid w:val="FFFF4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9"/>
      <w:szCs w:val="29"/>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customStyle="1" w:styleId="9">
    <w:name w:val="font61"/>
    <w:basedOn w:val="7"/>
    <w:qFormat/>
    <w:uiPriority w:val="0"/>
    <w:rPr>
      <w:rFonts w:ascii="黑体" w:hAnsi="宋体" w:eastAsia="黑体" w:cs="黑体"/>
      <w:b/>
      <w:bCs/>
      <w:color w:val="000000"/>
      <w:sz w:val="20"/>
      <w:szCs w:val="20"/>
      <w:u w:val="none"/>
    </w:rPr>
  </w:style>
  <w:style w:type="character" w:customStyle="1" w:styleId="10">
    <w:name w:val="font71"/>
    <w:basedOn w:val="7"/>
    <w:qFormat/>
    <w:uiPriority w:val="0"/>
    <w:rPr>
      <w:rFonts w:ascii="宋体" w:hAnsi="宋体" w:eastAsia="宋体" w:cs="宋体"/>
      <w:b/>
      <w:bCs/>
      <w:color w:val="000000"/>
      <w:sz w:val="28"/>
      <w:szCs w:val="28"/>
      <w:u w:val="none"/>
    </w:rPr>
  </w:style>
  <w:style w:type="character" w:customStyle="1" w:styleId="11">
    <w:name w:val="font81"/>
    <w:basedOn w:val="7"/>
    <w:qFormat/>
    <w:uiPriority w:val="0"/>
    <w:rPr>
      <w:rFonts w:ascii="宋体" w:hAnsi="宋体" w:eastAsia="宋体" w:cs="宋体"/>
      <w:b/>
      <w:bCs/>
      <w:color w:val="000000"/>
      <w:sz w:val="22"/>
      <w:szCs w:val="22"/>
      <w:u w:val="none"/>
    </w:rPr>
  </w:style>
  <w:style w:type="character" w:customStyle="1" w:styleId="12">
    <w:name w:val="font91"/>
    <w:basedOn w:val="7"/>
    <w:qFormat/>
    <w:uiPriority w:val="0"/>
    <w:rPr>
      <w:rFonts w:ascii="宋体" w:hAnsi="宋体" w:eastAsia="宋体" w:cs="宋体"/>
      <w:b/>
      <w:bCs/>
      <w:color w:val="000000"/>
      <w:sz w:val="14"/>
      <w:szCs w:val="14"/>
      <w:u w:val="none"/>
    </w:rPr>
  </w:style>
  <w:style w:type="character" w:customStyle="1" w:styleId="13">
    <w:name w:val="font101"/>
    <w:basedOn w:val="7"/>
    <w:qFormat/>
    <w:uiPriority w:val="0"/>
    <w:rPr>
      <w:rFonts w:ascii="宋体" w:hAnsi="宋体" w:eastAsia="宋体" w:cs="宋体"/>
      <w:color w:val="000000"/>
      <w:sz w:val="14"/>
      <w:szCs w:val="14"/>
      <w:u w:val="none"/>
    </w:rPr>
  </w:style>
  <w:style w:type="character" w:customStyle="1" w:styleId="14">
    <w:name w:val="font41"/>
    <w:basedOn w:val="7"/>
    <w:qFormat/>
    <w:uiPriority w:val="0"/>
    <w:rPr>
      <w:rFonts w:ascii="宋体" w:hAnsi="宋体" w:eastAsia="宋体" w:cs="宋体"/>
      <w:b/>
      <w:bCs/>
      <w:color w:val="000000"/>
      <w:sz w:val="22"/>
      <w:szCs w:val="22"/>
      <w:u w:val="none"/>
    </w:rPr>
  </w:style>
  <w:style w:type="character" w:customStyle="1" w:styleId="15">
    <w:name w:val="font51"/>
    <w:basedOn w:val="7"/>
    <w:qFormat/>
    <w:uiPriority w:val="0"/>
    <w:rPr>
      <w:rFonts w:ascii="宋体" w:hAnsi="宋体" w:eastAsia="宋体" w:cs="宋体"/>
      <w:color w:val="000000"/>
      <w:sz w:val="14"/>
      <w:szCs w:val="14"/>
      <w:u w:val="none"/>
    </w:rPr>
  </w:style>
  <w:style w:type="character" w:customStyle="1" w:styleId="16">
    <w:name w:val="font21"/>
    <w:basedOn w:val="7"/>
    <w:qFormat/>
    <w:uiPriority w:val="0"/>
    <w:rPr>
      <w:rFonts w:ascii="Arial" w:hAnsi="Arial" w:cs="Arial"/>
      <w:color w:val="000000"/>
      <w:sz w:val="18"/>
      <w:szCs w:val="18"/>
      <w:u w:val="none"/>
    </w:rPr>
  </w:style>
  <w:style w:type="character" w:customStyle="1" w:styleId="17">
    <w:name w:val="font31"/>
    <w:basedOn w:val="7"/>
    <w:qFormat/>
    <w:uiPriority w:val="0"/>
    <w:rPr>
      <w:rFonts w:ascii="宋体" w:hAnsi="宋体" w:eastAsia="宋体" w:cs="宋体"/>
      <w:b/>
      <w:bCs/>
      <w:color w:val="000000"/>
      <w:sz w:val="12"/>
      <w:szCs w:val="1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5704</Words>
  <Characters>5815</Characters>
  <Lines>0</Lines>
  <Paragraphs>0</Paragraphs>
  <TotalTime>1054</TotalTime>
  <ScaleCrop>false</ScaleCrop>
  <LinksUpToDate>false</LinksUpToDate>
  <CharactersWithSpaces>5960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2025-05-22T19:56:00Z</dcterms:created>
  <dc:creator>86133</dc:creator>
  <cp:lastModifiedBy>星河万顷</cp:lastModifiedBy>
  <cp:lastPrinted>2025-06-11T17:04:00Z</cp:lastPrinted>
  <dcterms:modified xsi:type="dcterms:W3CDTF">2025-10-23T05:44:47Z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eyJoZGlkIjoiYjk1NzRjY2U1ZGQwZTBjMTc0NzRjMTY0MTc0YjhhODkiLCJ1c2VySWQiOiI2MzgwMTg5MDEifQ==</vt:lpwstr>
  </property>
  <property fmtid="{D5CDD505-2E9C-101B-9397-08002B2CF9AE}" pid="4" name="ICV">
    <vt:lpwstr>1F1F09E8BF514215B467913731BDE495_13</vt:lpwstr>
  </property>
</Properties>
</file>