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1678D">
      <w:pPr>
        <w:pStyle w:val="3"/>
        <w:keepNext w:val="0"/>
        <w:keepLines w:val="0"/>
        <w:pageBreakBefore w:val="0"/>
        <w:kinsoku/>
        <w:topLinePunct w:val="0"/>
        <w:autoSpaceDE/>
        <w:autoSpaceDN/>
        <w:bidi w:val="0"/>
        <w:adjustRightInd/>
        <w:spacing w:line="560" w:lineRule="exact"/>
        <w:textAlignment w:val="auto"/>
        <w:rPr>
          <w:rFonts w:hint="eastAsia" w:ascii="方正小标宋简体" w:hAnsi="方正小标宋简体" w:eastAsia="方正小标宋简体" w:cs="方正小标宋简体"/>
          <w:color w:val="000000"/>
          <w:sz w:val="32"/>
          <w:szCs w:val="32"/>
          <w:lang w:val="en-US" w:eastAsia="zh-CN"/>
        </w:rPr>
      </w:pPr>
    </w:p>
    <w:p w14:paraId="116A9EED">
      <w:pPr>
        <w:keepNext w:val="0"/>
        <w:keepLines w:val="0"/>
        <w:pageBreakBefore w:val="0"/>
        <w:kinsoku/>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2026年</w:t>
      </w:r>
      <w:r>
        <w:rPr>
          <w:rFonts w:hint="eastAsia" w:ascii="方正小标宋简体" w:hAnsi="方正小标宋简体" w:eastAsia="方正小标宋简体" w:cs="方正小标宋简体"/>
          <w:color w:val="000000"/>
          <w:sz w:val="44"/>
          <w:szCs w:val="44"/>
          <w:lang w:eastAsia="zh-CN"/>
        </w:rPr>
        <w:t>吉林省</w:t>
      </w:r>
      <w:r>
        <w:rPr>
          <w:rFonts w:hint="eastAsia" w:ascii="方正小标宋简体" w:hAnsi="方正小标宋简体" w:eastAsia="方正小标宋简体" w:cs="方正小标宋简体"/>
          <w:color w:val="000000"/>
          <w:sz w:val="44"/>
          <w:szCs w:val="44"/>
        </w:rPr>
        <w:t>职业健康工作要点</w:t>
      </w:r>
    </w:p>
    <w:p w14:paraId="7E291194">
      <w:pPr>
        <w:pStyle w:val="2"/>
        <w:keepNext w:val="0"/>
        <w:keepLines w:val="0"/>
        <w:pageBreakBefore w:val="0"/>
        <w:kinsoku/>
        <w:topLinePunct w:val="0"/>
        <w:autoSpaceDE/>
        <w:autoSpaceDN/>
        <w:bidi w:val="0"/>
        <w:adjustRightInd/>
        <w:spacing w:line="560" w:lineRule="exact"/>
        <w:ind w:left="0" w:leftChars="0" w:firstLine="0" w:firstLineChars="0"/>
        <w:textAlignment w:val="auto"/>
        <w:rPr>
          <w:rFonts w:hint="eastAsia"/>
          <w:color w:val="000000"/>
        </w:rPr>
      </w:pPr>
    </w:p>
    <w:p w14:paraId="05243600">
      <w:pPr>
        <w:keepNext w:val="0"/>
        <w:keepLines w:val="0"/>
        <w:pageBreakBefore w:val="0"/>
        <w:kinsoku/>
        <w:topLinePunct w:val="0"/>
        <w:autoSpaceDE/>
        <w:autoSpaceDN/>
        <w:bidi w:val="0"/>
        <w:adjustRightInd/>
        <w:spacing w:line="560" w:lineRule="exact"/>
        <w:ind w:firstLine="640" w:firstLineChars="200"/>
        <w:textAlignment w:val="auto"/>
        <w:rPr>
          <w:rFonts w:hint="eastAsia" w:ascii="仿宋_GB2312" w:hAnsi="仿宋_GB2312" w:cs="仿宋_GB2312"/>
          <w:color w:val="000000"/>
          <w:sz w:val="32"/>
          <w:szCs w:val="32"/>
          <w:lang w:eastAsia="zh-CN"/>
        </w:rPr>
      </w:pPr>
      <w:r>
        <w:rPr>
          <w:rFonts w:hint="eastAsia" w:ascii="仿宋_GB2312" w:hAnsi="仿宋_GB2312" w:eastAsia="仿宋_GB2312" w:cs="仿宋_GB2312"/>
          <w:color w:val="000000"/>
          <w:sz w:val="32"/>
          <w:szCs w:val="32"/>
        </w:rPr>
        <w:t>2026年</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lang w:eastAsia="zh-CN"/>
        </w:rPr>
        <w:t>全省</w:t>
      </w:r>
      <w:r>
        <w:rPr>
          <w:rFonts w:hint="eastAsia" w:ascii="仿宋_GB2312" w:hAnsi="仿宋_GB2312" w:eastAsia="仿宋_GB2312" w:cs="仿宋_GB2312"/>
          <w:color w:val="000000"/>
          <w:sz w:val="32"/>
          <w:szCs w:val="32"/>
        </w:rPr>
        <w:t>职业健康工作</w:t>
      </w:r>
      <w:r>
        <w:rPr>
          <w:rFonts w:hint="eastAsia" w:ascii="仿宋_GB2312" w:hAnsi="仿宋_GB2312" w:eastAsia="仿宋_GB2312" w:cs="仿宋_GB2312"/>
          <w:color w:val="000000"/>
          <w:sz w:val="32"/>
          <w:szCs w:val="32"/>
          <w:lang w:eastAsia="zh-CN"/>
        </w:rPr>
        <w:t>要</w:t>
      </w:r>
      <w:r>
        <w:rPr>
          <w:rFonts w:hint="eastAsia" w:ascii="仿宋_GB2312" w:hAnsi="仿宋_GB2312" w:eastAsia="仿宋_GB2312" w:cs="仿宋_GB2312"/>
          <w:color w:val="000000"/>
          <w:sz w:val="32"/>
          <w:szCs w:val="32"/>
        </w:rPr>
        <w:t>以习近平新时代中国特色社会主义思想为指导，认真</w:t>
      </w:r>
      <w:r>
        <w:rPr>
          <w:rFonts w:hint="eastAsia" w:ascii="仿宋_GB2312" w:hAnsi="仿宋_GB2312" w:cs="仿宋_GB2312"/>
          <w:color w:val="000000"/>
          <w:sz w:val="32"/>
          <w:szCs w:val="32"/>
          <w:lang w:eastAsia="zh-CN"/>
        </w:rPr>
        <w:t>贯彻</w:t>
      </w:r>
      <w:r>
        <w:rPr>
          <w:rFonts w:hint="eastAsia" w:ascii="仿宋_GB2312" w:hAnsi="仿宋_GB2312" w:eastAsia="仿宋_GB2312" w:cs="仿宋_GB2312"/>
          <w:color w:val="000000"/>
          <w:sz w:val="32"/>
          <w:szCs w:val="32"/>
        </w:rPr>
        <w:t>落实</w:t>
      </w:r>
      <w:r>
        <w:rPr>
          <w:rFonts w:hint="eastAsia" w:ascii="仿宋_GB2312" w:hAnsi="仿宋_GB2312" w:cs="仿宋_GB2312"/>
          <w:color w:val="000000"/>
          <w:sz w:val="32"/>
          <w:szCs w:val="32"/>
          <w:lang w:eastAsia="zh-CN"/>
        </w:rPr>
        <w:t>党中央、国务院</w:t>
      </w:r>
      <w:r>
        <w:rPr>
          <w:rFonts w:hint="eastAsia" w:ascii="仿宋_GB2312" w:hAnsi="仿宋_GB2312" w:cs="仿宋_GB2312"/>
          <w:color w:val="000000"/>
          <w:sz w:val="32"/>
          <w:szCs w:val="32"/>
          <w:lang w:val="en" w:eastAsia="zh-CN"/>
        </w:rPr>
        <w:t>和</w:t>
      </w:r>
      <w:r>
        <w:rPr>
          <w:rFonts w:hint="eastAsia" w:ascii="仿宋_GB2312" w:hAnsi="仿宋_GB2312" w:eastAsia="仿宋_GB2312" w:cs="仿宋_GB2312"/>
          <w:color w:val="000000"/>
          <w:sz w:val="32"/>
          <w:szCs w:val="32"/>
          <w:lang w:eastAsia="zh-CN"/>
        </w:rPr>
        <w:t>省委、省政府</w:t>
      </w:r>
      <w:r>
        <w:rPr>
          <w:rFonts w:hint="eastAsia" w:ascii="仿宋_GB2312" w:hAnsi="仿宋_GB2312" w:eastAsia="仿宋_GB2312" w:cs="仿宋_GB2312"/>
          <w:color w:val="000000"/>
          <w:sz w:val="32"/>
          <w:szCs w:val="32"/>
        </w:rPr>
        <w:t>决策部署</w:t>
      </w:r>
      <w:r>
        <w:rPr>
          <w:rFonts w:hint="eastAsia" w:ascii="仿宋_GB2312" w:hAnsi="仿宋_GB2312" w:cs="仿宋_GB2312"/>
          <w:color w:val="000000"/>
          <w:sz w:val="32"/>
          <w:szCs w:val="32"/>
          <w:lang w:eastAsia="zh-CN"/>
        </w:rPr>
        <w:t>以及</w:t>
      </w:r>
      <w:r>
        <w:rPr>
          <w:rFonts w:hint="eastAsia" w:ascii="仿宋_GB2312" w:hAnsi="仿宋_GB2312" w:eastAsia="仿宋_GB2312" w:cs="仿宋_GB2312"/>
          <w:color w:val="000000"/>
          <w:sz w:val="32"/>
          <w:szCs w:val="32"/>
          <w:lang w:eastAsia="zh-CN"/>
        </w:rPr>
        <w:t>全省</w:t>
      </w:r>
      <w:r>
        <w:rPr>
          <w:rFonts w:hint="eastAsia" w:ascii="仿宋_GB2312" w:hAnsi="仿宋_GB2312" w:eastAsia="仿宋_GB2312" w:cs="仿宋_GB2312"/>
          <w:color w:val="000000"/>
          <w:sz w:val="32"/>
          <w:szCs w:val="32"/>
        </w:rPr>
        <w:t>卫生健康工作会议要求，</w:t>
      </w:r>
      <w:r>
        <w:rPr>
          <w:rFonts w:hint="eastAsia" w:ascii="仿宋_GB2312" w:hAnsi="仿宋_GB2312" w:eastAsia="仿宋_GB2312" w:cs="仿宋_GB2312"/>
          <w:color w:val="000000"/>
          <w:sz w:val="32"/>
          <w:szCs w:val="32"/>
          <w:highlight w:val="none"/>
          <w:lang w:val="en-US" w:eastAsia="zh-CN"/>
        </w:rPr>
        <w:t>深入贯彻中央八项规定精神学习教育，坚持实事求是、求真务实，树立和</w:t>
      </w:r>
      <w:bookmarkStart w:id="0" w:name="_GoBack"/>
      <w:bookmarkEnd w:id="0"/>
      <w:r>
        <w:rPr>
          <w:rFonts w:hint="eastAsia" w:ascii="仿宋_GB2312" w:hAnsi="仿宋_GB2312" w:eastAsia="仿宋_GB2312" w:cs="仿宋_GB2312"/>
          <w:color w:val="000000"/>
          <w:sz w:val="32"/>
          <w:szCs w:val="32"/>
          <w:highlight w:val="none"/>
          <w:lang w:val="en-US" w:eastAsia="zh-CN"/>
        </w:rPr>
        <w:t>践行正确政绩观</w:t>
      </w:r>
      <w:r>
        <w:rPr>
          <w:rFonts w:hint="eastAsia" w:ascii="仿宋_GB2312" w:hAnsi="仿宋_GB2312" w:cs="仿宋_GB2312"/>
          <w:color w:val="000000"/>
          <w:sz w:val="32"/>
          <w:szCs w:val="32"/>
          <w:highlight w:val="none"/>
          <w:lang w:val="en-US" w:eastAsia="zh-CN"/>
        </w:rPr>
        <w:t>，</w:t>
      </w:r>
      <w:r>
        <w:rPr>
          <w:rFonts w:hint="eastAsia" w:ascii="仿宋_GB2312" w:hAnsi="仿宋_GB2312" w:eastAsia="仿宋_GB2312" w:cs="仿宋_GB2312"/>
          <w:color w:val="000000"/>
          <w:sz w:val="32"/>
          <w:szCs w:val="32"/>
          <w:lang w:eastAsia="zh-CN"/>
        </w:rPr>
        <w:t>不断</w:t>
      </w:r>
      <w:r>
        <w:rPr>
          <w:rFonts w:hint="eastAsia" w:ascii="仿宋_GB2312" w:hAnsi="仿宋_GB2312" w:eastAsia="仿宋_GB2312" w:cs="仿宋_GB2312"/>
          <w:color w:val="000000"/>
          <w:sz w:val="32"/>
          <w:szCs w:val="32"/>
        </w:rPr>
        <w:t>推动职业健康事业高质量发展</w:t>
      </w:r>
      <w:r>
        <w:rPr>
          <w:rFonts w:hint="eastAsia" w:ascii="仿宋_GB2312" w:hAnsi="仿宋_GB2312" w:cs="仿宋_GB2312"/>
          <w:color w:val="000000"/>
          <w:sz w:val="32"/>
          <w:szCs w:val="32"/>
          <w:lang w:eastAsia="zh-CN"/>
        </w:rPr>
        <w:t>。</w:t>
      </w:r>
    </w:p>
    <w:p w14:paraId="6C0C25F4">
      <w:pPr>
        <w:keepNext w:val="0"/>
        <w:keepLines w:val="0"/>
        <w:pageBreakBefore w:val="0"/>
        <w:kinsoku/>
        <w:topLinePunct w:val="0"/>
        <w:autoSpaceDE/>
        <w:autoSpaceDN/>
        <w:bidi w:val="0"/>
        <w:adjustRightInd/>
        <w:spacing w:line="56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一、扎实</w:t>
      </w:r>
      <w:r>
        <w:rPr>
          <w:rFonts w:hint="eastAsia" w:ascii="黑体" w:hAnsi="黑体" w:eastAsia="黑体" w:cs="黑体"/>
          <w:color w:val="000000"/>
          <w:sz w:val="32"/>
          <w:szCs w:val="32"/>
        </w:rPr>
        <w:t>开展</w:t>
      </w:r>
      <w:r>
        <w:rPr>
          <w:rFonts w:hint="eastAsia" w:ascii="黑体" w:hAnsi="黑体" w:eastAsia="黑体" w:cs="黑体"/>
          <w:color w:val="000000"/>
          <w:sz w:val="32"/>
          <w:szCs w:val="32"/>
          <w:lang w:eastAsia="zh-CN"/>
        </w:rPr>
        <w:t>“</w:t>
      </w:r>
      <w:r>
        <w:rPr>
          <w:rFonts w:hint="eastAsia" w:ascii="黑体" w:hAnsi="黑体" w:eastAsia="黑体" w:cs="黑体"/>
          <w:color w:val="000000"/>
          <w:sz w:val="32"/>
          <w:szCs w:val="32"/>
        </w:rPr>
        <w:t>职业健康风险</w:t>
      </w:r>
      <w:r>
        <w:rPr>
          <w:rFonts w:hint="eastAsia" w:ascii="黑体" w:hAnsi="黑体" w:eastAsia="黑体" w:cs="黑体"/>
          <w:sz w:val="32"/>
          <w:szCs w:val="32"/>
          <w:lang w:eastAsia="zh-CN"/>
        </w:rPr>
        <w:t>防控</w:t>
      </w:r>
      <w:r>
        <w:rPr>
          <w:rFonts w:hint="eastAsia" w:ascii="黑体" w:hAnsi="黑体" w:eastAsia="黑体" w:cs="黑体"/>
          <w:color w:val="000000"/>
          <w:sz w:val="32"/>
          <w:szCs w:val="32"/>
        </w:rPr>
        <w:t>年</w:t>
      </w:r>
      <w:r>
        <w:rPr>
          <w:rFonts w:hint="eastAsia" w:ascii="黑体" w:hAnsi="黑体" w:eastAsia="黑体" w:cs="黑体"/>
          <w:color w:val="000000"/>
          <w:sz w:val="32"/>
          <w:szCs w:val="32"/>
          <w:lang w:eastAsia="zh-CN"/>
        </w:rPr>
        <w:t>”</w:t>
      </w:r>
      <w:r>
        <w:rPr>
          <w:rFonts w:hint="eastAsia" w:ascii="黑体" w:hAnsi="黑体" w:eastAsia="黑体" w:cs="黑体"/>
          <w:color w:val="000000"/>
          <w:sz w:val="32"/>
          <w:szCs w:val="32"/>
        </w:rPr>
        <w:t>活动</w:t>
      </w:r>
    </w:p>
    <w:p w14:paraId="1A34F1A2">
      <w:pPr>
        <w:pStyle w:val="2"/>
        <w:keepNext w:val="0"/>
        <w:keepLines w:val="0"/>
        <w:pageBreakBefore w:val="0"/>
        <w:kinsoku/>
        <w:topLinePunct w:val="0"/>
        <w:autoSpaceDE/>
        <w:autoSpaceDN/>
        <w:bidi w:val="0"/>
        <w:adjustRightInd/>
        <w:spacing w:line="560" w:lineRule="exact"/>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rPr>
        <w:t>1.完善职业病危害</w:t>
      </w:r>
      <w:r>
        <w:rPr>
          <w:rFonts w:hint="eastAsia" w:ascii="仿宋_GB2312" w:hAnsi="仿宋_GB2312" w:cs="仿宋_GB2312"/>
          <w:color w:val="000000"/>
          <w:sz w:val="32"/>
          <w:szCs w:val="32"/>
          <w:lang w:eastAsia="zh-CN"/>
        </w:rPr>
        <w:t>企业</w:t>
      </w:r>
      <w:r>
        <w:rPr>
          <w:rFonts w:hint="eastAsia" w:ascii="仿宋_GB2312" w:hAnsi="仿宋_GB2312" w:eastAsia="仿宋_GB2312" w:cs="仿宋_GB2312"/>
          <w:color w:val="000000"/>
          <w:sz w:val="32"/>
          <w:szCs w:val="32"/>
        </w:rPr>
        <w:t>基础数据库。</w:t>
      </w:r>
      <w:r>
        <w:rPr>
          <w:rFonts w:hint="eastAsia" w:ascii="仿宋_GB2312" w:hAnsi="仿宋_GB2312" w:cs="仿宋_GB2312"/>
          <w:color w:val="000000"/>
          <w:sz w:val="32"/>
          <w:szCs w:val="32"/>
          <w:highlight w:val="none"/>
          <w:lang w:eastAsia="zh-CN"/>
        </w:rPr>
        <w:t>加强与市场监管、统计、应急管理、生态环境、发展改革等部门沟通，强化存在职业病危害的用人单位信息共享，动态掌握有毒有害化学品生产、运输、使用、存储企业情况，落实申报制度，建立监管台账。鼓励各地探索信息共享、职业病危害项目申报、风险防控等创新做法，积极培育典型经验。</w:t>
      </w:r>
    </w:p>
    <w:p w14:paraId="4F4E6673">
      <w:pPr>
        <w:keepNext w:val="0"/>
        <w:keepLines w:val="0"/>
        <w:pageBreakBefore w:val="0"/>
        <w:kinsoku/>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持续推进职业病危害源头治理。</w:t>
      </w:r>
      <w:r>
        <w:rPr>
          <w:rFonts w:hint="eastAsia" w:ascii="仿宋_GB2312" w:hAnsi="仿宋_GB2312" w:cs="仿宋_GB2312"/>
          <w:color w:val="000000"/>
          <w:sz w:val="32"/>
          <w:szCs w:val="32"/>
          <w:lang w:val="en-US" w:eastAsia="zh-CN"/>
        </w:rPr>
        <w:t>深化用人单位职业健康风险防控治理，</w:t>
      </w:r>
      <w:r>
        <w:rPr>
          <w:rFonts w:hint="eastAsia" w:ascii="仿宋_GB2312" w:hAnsi="仿宋_GB2312" w:eastAsia="仿宋_GB2312" w:cs="仿宋_GB2312"/>
          <w:color w:val="000000"/>
          <w:sz w:val="32"/>
          <w:szCs w:val="32"/>
          <w:lang w:val="en-US" w:eastAsia="zh-CN"/>
        </w:rPr>
        <w:t>按照“统筹部署、点面结合、分批推进、精准治理、注重效果”原则，制定切实可行的工作方案</w:t>
      </w:r>
      <w:r>
        <w:rPr>
          <w:rFonts w:hint="eastAsia" w:ascii="仿宋_GB2312" w:hAnsi="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完成</w:t>
      </w:r>
      <w:r>
        <w:rPr>
          <w:rFonts w:hint="eastAsia" w:ascii="仿宋_GB2312" w:hAnsi="仿宋_GB2312" w:eastAsia="仿宋_GB2312" w:cs="仿宋_GB2312"/>
          <w:color w:val="000000"/>
          <w:sz w:val="32"/>
          <w:szCs w:val="32"/>
          <w:u w:val="none"/>
          <w:lang w:val="en-US" w:eastAsia="zh-CN"/>
        </w:rPr>
        <w:t>船舶制造、纺织两个重点行业用人单位确认、建档、治理工作</w:t>
      </w:r>
      <w:r>
        <w:rPr>
          <w:rFonts w:hint="eastAsia" w:ascii="仿宋_GB2312" w:hAnsi="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lang w:val="en-US" w:eastAsia="zh-CN"/>
        </w:rPr>
        <w:t>对矿山、铅蓄电池</w:t>
      </w:r>
      <w:r>
        <w:rPr>
          <w:rFonts w:hint="eastAsia" w:ascii="仿宋_GB2312" w:hAnsi="仿宋_GB2312" w:cs="仿宋_GB2312"/>
          <w:color w:val="000000"/>
          <w:sz w:val="32"/>
          <w:szCs w:val="32"/>
          <w:lang w:val="en-US" w:eastAsia="zh-CN"/>
        </w:rPr>
        <w:t>制造两个</w:t>
      </w:r>
      <w:r>
        <w:rPr>
          <w:rFonts w:hint="eastAsia" w:ascii="仿宋_GB2312" w:hAnsi="仿宋_GB2312" w:eastAsia="仿宋_GB2312" w:cs="仿宋_GB2312"/>
          <w:color w:val="000000"/>
          <w:sz w:val="32"/>
          <w:szCs w:val="32"/>
          <w:lang w:val="en-US" w:eastAsia="zh-CN"/>
        </w:rPr>
        <w:t>行业进行专项治理“回头看”，推动纳入日常治理范围</w:t>
      </w:r>
      <w:r>
        <w:rPr>
          <w:rFonts w:hint="eastAsia" w:ascii="仿宋_GB2312" w:hAnsi="仿宋_GB2312" w:cs="仿宋_GB2312"/>
          <w:color w:val="000000"/>
          <w:sz w:val="32"/>
          <w:szCs w:val="32"/>
          <w:lang w:val="en-US" w:eastAsia="zh-CN"/>
        </w:rPr>
        <w:t>的</w:t>
      </w:r>
      <w:r>
        <w:rPr>
          <w:rFonts w:hint="eastAsia" w:ascii="仿宋_GB2312" w:hAnsi="仿宋_GB2312" w:eastAsia="仿宋_GB2312" w:cs="仿宋_GB2312"/>
          <w:color w:val="000000"/>
          <w:sz w:val="32"/>
          <w:szCs w:val="32"/>
          <w:lang w:val="en-US" w:eastAsia="zh-CN"/>
        </w:rPr>
        <w:t>用人单位落实整改措施。</w:t>
      </w:r>
    </w:p>
    <w:p w14:paraId="4DB60C02">
      <w:pPr>
        <w:keepNext w:val="0"/>
        <w:keepLines w:val="0"/>
        <w:pageBreakBefore w:val="0"/>
        <w:kinsoku/>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3.加强职业卫生放射卫生技术服务机构管理。将2025年度未纳入技术服务质量监测的机构和技术服务质量监测不合格的机构全部列为监测对象，</w:t>
      </w:r>
      <w:r>
        <w:rPr>
          <w:rFonts w:hint="eastAsia" w:ascii="仿宋_GB2312" w:hAnsi="仿宋_GB2312" w:cs="仿宋_GB2312"/>
          <w:color w:val="000000"/>
          <w:sz w:val="32"/>
          <w:szCs w:val="32"/>
          <w:lang w:eastAsia="zh-CN"/>
        </w:rPr>
        <w:t>并</w:t>
      </w:r>
      <w:r>
        <w:rPr>
          <w:rFonts w:hint="eastAsia" w:ascii="仿宋_GB2312" w:hAnsi="仿宋_GB2312" w:eastAsia="仿宋_GB2312" w:cs="仿宋_GB2312"/>
          <w:color w:val="000000"/>
          <w:sz w:val="32"/>
          <w:szCs w:val="32"/>
        </w:rPr>
        <w:t>开展技术服务质量监测。</w:t>
      </w:r>
    </w:p>
    <w:p w14:paraId="5BA521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4.加强职业健康检查质控管理。组织对50%以上的职业健康检查和职业病诊断机构开展质控。</w:t>
      </w:r>
    </w:p>
    <w:p w14:paraId="24F79450">
      <w:pPr>
        <w:keepNext w:val="0"/>
        <w:keepLines w:val="0"/>
        <w:pageBreakBefore w:val="0"/>
        <w:kinsoku/>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lang w:val="en-US" w:eastAsia="zh-CN"/>
        </w:rPr>
        <w:t>5</w:t>
      </w:r>
      <w:r>
        <w:rPr>
          <w:rFonts w:hint="eastAsia" w:ascii="仿宋_GB2312" w:hAnsi="仿宋_GB2312" w:cs="仿宋_GB2312"/>
          <w:color w:val="000000"/>
          <w:sz w:val="32"/>
          <w:szCs w:val="32"/>
          <w:lang w:val="en-US" w:eastAsia="zh-CN"/>
        </w:rPr>
        <w:t>.强化</w:t>
      </w:r>
      <w:r>
        <w:rPr>
          <w:rFonts w:hint="eastAsia" w:ascii="仿宋_GB2312" w:hAnsi="仿宋_GB2312" w:eastAsia="仿宋_GB2312" w:cs="仿宋_GB2312"/>
          <w:color w:val="000000"/>
          <w:sz w:val="32"/>
          <w:szCs w:val="32"/>
          <w:lang w:val="en-US" w:eastAsia="zh-CN"/>
        </w:rPr>
        <w:t>风险管</w:t>
      </w:r>
      <w:r>
        <w:rPr>
          <w:rFonts w:hint="eastAsia" w:ascii="仿宋_GB2312" w:hAnsi="仿宋_GB2312" w:cs="仿宋_GB2312"/>
          <w:color w:val="000000"/>
          <w:sz w:val="32"/>
          <w:szCs w:val="32"/>
          <w:lang w:val="en-US" w:eastAsia="zh-CN"/>
        </w:rPr>
        <w:t>控</w:t>
      </w:r>
      <w:r>
        <w:rPr>
          <w:rFonts w:hint="eastAsia" w:ascii="仿宋_GB2312" w:hAnsi="仿宋_GB2312" w:eastAsia="仿宋_GB2312" w:cs="仿宋_GB2312"/>
          <w:color w:val="000000"/>
          <w:sz w:val="32"/>
          <w:szCs w:val="32"/>
        </w:rPr>
        <w:t>闭环管理</w:t>
      </w:r>
      <w:r>
        <w:rPr>
          <w:rFonts w:hint="eastAsia" w:ascii="仿宋_GB2312" w:hAnsi="仿宋_GB2312" w:eastAsia="仿宋_GB2312" w:cs="仿宋_GB2312"/>
          <w:color w:val="000000"/>
          <w:sz w:val="32"/>
          <w:szCs w:val="32"/>
          <w:lang w:val="en-US" w:eastAsia="zh-CN"/>
        </w:rPr>
        <w:t>。</w:t>
      </w:r>
      <w:r>
        <w:rPr>
          <w:rFonts w:hint="eastAsia" w:ascii="仿宋_GB2312" w:hAnsi="仿宋_GB2312" w:cs="仿宋_GB2312"/>
          <w:color w:val="000000"/>
          <w:sz w:val="32"/>
          <w:szCs w:val="32"/>
          <w:lang w:eastAsia="zh-CN"/>
        </w:rPr>
        <w:t>落实</w:t>
      </w:r>
      <w:r>
        <w:rPr>
          <w:rFonts w:hint="eastAsia" w:ascii="仿宋_GB2312" w:hAnsi="仿宋_GB2312" w:eastAsia="仿宋_GB2312" w:cs="仿宋_GB2312"/>
          <w:color w:val="000000"/>
          <w:sz w:val="32"/>
          <w:szCs w:val="32"/>
          <w:lang w:eastAsia="zh-CN"/>
        </w:rPr>
        <w:t>监测监督联动</w:t>
      </w:r>
      <w:r>
        <w:rPr>
          <w:rFonts w:hint="eastAsia" w:ascii="仿宋_GB2312" w:hAnsi="仿宋_GB2312" w:eastAsia="仿宋_GB2312" w:cs="仿宋_GB2312"/>
          <w:color w:val="000000"/>
          <w:sz w:val="32"/>
          <w:szCs w:val="32"/>
        </w:rPr>
        <w:t>，</w:t>
      </w:r>
      <w:r>
        <w:rPr>
          <w:rFonts w:hint="eastAsia" w:ascii="仿宋_GB2312" w:hAnsi="仿宋_GB2312" w:cs="仿宋_GB2312"/>
          <w:color w:val="000000"/>
          <w:sz w:val="32"/>
          <w:szCs w:val="32"/>
          <w:highlight w:val="none"/>
          <w:lang w:eastAsia="zh-CN"/>
        </w:rPr>
        <w:t>及时依法移交在</w:t>
      </w:r>
      <w:r>
        <w:rPr>
          <w:rFonts w:hint="eastAsia" w:ascii="仿宋_GB2312" w:hAnsi="仿宋_GB2312" w:eastAsia="仿宋_GB2312" w:cs="仿宋_GB2312"/>
          <w:color w:val="000000"/>
          <w:sz w:val="32"/>
          <w:szCs w:val="32"/>
          <w:highlight w:val="none"/>
        </w:rPr>
        <w:t>职业卫生放射卫生技术服务机构</w:t>
      </w:r>
      <w:r>
        <w:rPr>
          <w:rFonts w:hint="eastAsia" w:ascii="仿宋_GB2312" w:hAnsi="仿宋_GB2312" w:cs="仿宋_GB2312"/>
          <w:color w:val="000000"/>
          <w:sz w:val="32"/>
          <w:szCs w:val="32"/>
          <w:highlight w:val="none"/>
          <w:lang w:eastAsia="zh-CN"/>
        </w:rPr>
        <w:t>质量监测、</w:t>
      </w:r>
      <w:r>
        <w:rPr>
          <w:rFonts w:hint="eastAsia" w:ascii="仿宋_GB2312" w:hAnsi="仿宋_GB2312" w:eastAsia="仿宋_GB2312" w:cs="仿宋_GB2312"/>
          <w:color w:val="000000"/>
          <w:sz w:val="32"/>
          <w:szCs w:val="32"/>
          <w:highlight w:val="none"/>
        </w:rPr>
        <w:t>职业健康检查质</w:t>
      </w:r>
      <w:r>
        <w:rPr>
          <w:rFonts w:hint="eastAsia" w:ascii="仿宋_GB2312" w:hAnsi="仿宋_GB2312" w:cs="仿宋_GB2312"/>
          <w:color w:val="000000"/>
          <w:sz w:val="32"/>
          <w:szCs w:val="32"/>
          <w:highlight w:val="none"/>
          <w:lang w:eastAsia="zh-CN"/>
        </w:rPr>
        <w:t>量控制、工作场所职业病危害因素监测等发现的违法违规问题线索，推进</w:t>
      </w:r>
      <w:r>
        <w:rPr>
          <w:rFonts w:hint="eastAsia" w:ascii="仿宋_GB2312" w:hAnsi="仿宋_GB2312" w:eastAsia="仿宋_GB2312" w:cs="仿宋_GB2312"/>
          <w:color w:val="000000"/>
          <w:sz w:val="32"/>
          <w:szCs w:val="32"/>
          <w:lang w:eastAsia="zh-CN"/>
        </w:rPr>
        <w:t>问题整改</w:t>
      </w:r>
      <w:r>
        <w:rPr>
          <w:rFonts w:hint="eastAsia" w:ascii="仿宋_GB2312" w:hAnsi="仿宋_GB2312" w:eastAsia="仿宋_GB2312" w:cs="仿宋_GB2312"/>
          <w:color w:val="000000"/>
          <w:sz w:val="32"/>
          <w:szCs w:val="32"/>
          <w:highlight w:val="none"/>
        </w:rPr>
        <w:t>。</w:t>
      </w:r>
    </w:p>
    <w:p w14:paraId="12562EA8">
      <w:pPr>
        <w:keepNext w:val="0"/>
        <w:keepLines w:val="0"/>
        <w:pageBreakBefore w:val="0"/>
        <w:kinsoku/>
        <w:topLinePunct w:val="0"/>
        <w:autoSpaceDE/>
        <w:autoSpaceDN/>
        <w:bidi w:val="0"/>
        <w:adjustRightInd/>
        <w:spacing w:line="56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二</w:t>
      </w:r>
      <w:r>
        <w:rPr>
          <w:rFonts w:hint="eastAsia" w:ascii="黑体" w:hAnsi="黑体" w:eastAsia="黑体" w:cs="黑体"/>
          <w:color w:val="000000"/>
          <w:sz w:val="32"/>
          <w:szCs w:val="32"/>
        </w:rPr>
        <w:t>、实施职业健康强基固本行动</w:t>
      </w:r>
    </w:p>
    <w:p w14:paraId="2F077930">
      <w:pPr>
        <w:keepNext w:val="0"/>
        <w:keepLines w:val="0"/>
        <w:pageBreakBefore w:val="0"/>
        <w:kinsoku/>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sz w:val="32"/>
          <w:szCs w:val="32"/>
          <w:lang w:val="en-US" w:eastAsia="zh-CN"/>
        </w:rPr>
        <w:t>6</w:t>
      </w:r>
      <w:r>
        <w:rPr>
          <w:rFonts w:hint="default" w:ascii="仿宋_GB2312" w:hAnsi="仿宋_GB2312" w:eastAsia="仿宋_GB2312" w:cs="仿宋_GB2312"/>
          <w:color w:val="000000"/>
          <w:sz w:val="32"/>
          <w:szCs w:val="32"/>
          <w:lang w:val="en" w:eastAsia="zh-CN"/>
        </w:rPr>
        <w:t>.</w:t>
      </w:r>
      <w:r>
        <w:rPr>
          <w:rFonts w:hint="eastAsia" w:ascii="仿宋_GB2312" w:hAnsi="仿宋_GB2312" w:eastAsia="仿宋_GB2312" w:cs="仿宋_GB2312"/>
          <w:color w:val="000000"/>
          <w:sz w:val="32"/>
          <w:szCs w:val="32"/>
          <w:lang w:val="en-US" w:eastAsia="zh-CN"/>
        </w:rPr>
        <w:t>做好“十五五”职业病防治规划编制工作。在</w:t>
      </w:r>
      <w:r>
        <w:rPr>
          <w:rFonts w:hint="eastAsia" w:ascii="仿宋_GB2312" w:hAnsi="仿宋_GB2312" w:eastAsia="仿宋_GB2312" w:cs="仿宋_GB2312"/>
          <w:color w:val="000000"/>
          <w:kern w:val="0"/>
          <w:sz w:val="32"/>
          <w:szCs w:val="32"/>
          <w:lang w:val="en-US" w:eastAsia="zh-CN"/>
        </w:rPr>
        <w:t>“十四五”职业病防治规划终期评估、调研分析的基础上，</w:t>
      </w:r>
      <w:r>
        <w:rPr>
          <w:rFonts w:hint="eastAsia" w:ascii="仿宋_GB2312" w:hAnsi="仿宋_GB2312" w:eastAsia="仿宋_GB2312" w:cs="仿宋_GB2312"/>
          <w:color w:val="000000"/>
          <w:sz w:val="32"/>
          <w:szCs w:val="32"/>
        </w:rPr>
        <w:t>围绕2035年建成健康中国的战略目标和服务经济社会高质量发展大局，</w:t>
      </w:r>
      <w:r>
        <w:rPr>
          <w:rFonts w:hint="eastAsia" w:ascii="仿宋_GB2312" w:hAnsi="仿宋_GB2312" w:eastAsia="仿宋_GB2312" w:cs="仿宋_GB2312"/>
          <w:color w:val="000000"/>
          <w:kern w:val="0"/>
          <w:sz w:val="32"/>
          <w:szCs w:val="32"/>
          <w:lang w:val="en-US" w:eastAsia="zh-CN"/>
        </w:rPr>
        <w:t>谋划未来五年职业病防治重点任务和关键指标，科学编制“十五五”职业病防治规划。</w:t>
      </w:r>
      <w:r>
        <w:rPr>
          <w:rFonts w:hint="eastAsia" w:ascii="仿宋_GB2312" w:hAnsi="仿宋_GB2312" w:cs="仿宋_GB2312"/>
          <w:color w:val="000000"/>
          <w:kern w:val="0"/>
          <w:sz w:val="32"/>
          <w:szCs w:val="32"/>
          <w:lang w:val="en-US" w:eastAsia="zh-CN"/>
        </w:rPr>
        <w:t>探索建立职业病防治联席会议工作机制。</w:t>
      </w:r>
    </w:p>
    <w:p w14:paraId="7AEA7E66">
      <w:pPr>
        <w:keepNext w:val="0"/>
        <w:keepLines w:val="0"/>
        <w:pageBreakBefore w:val="0"/>
        <w:kinsoku/>
        <w:topLinePunct w:val="0"/>
        <w:autoSpaceDE/>
        <w:autoSpaceDN/>
        <w:bidi w:val="0"/>
        <w:adjustRightInd/>
        <w:spacing w:line="560" w:lineRule="exact"/>
        <w:ind w:firstLine="640" w:firstLineChars="200"/>
        <w:textAlignment w:val="auto"/>
        <w:rPr>
          <w:rFonts w:hint="eastAsia"/>
          <w:color w:val="000000"/>
          <w:lang w:val="en-US" w:eastAsia="zh-CN"/>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加强</w:t>
      </w:r>
      <w:r>
        <w:rPr>
          <w:rFonts w:hint="eastAsia" w:ascii="仿宋_GB2312" w:hAnsi="仿宋_GB2312" w:eastAsia="仿宋_GB2312" w:cs="仿宋_GB2312"/>
          <w:color w:val="000000"/>
          <w:sz w:val="32"/>
          <w:szCs w:val="32"/>
        </w:rPr>
        <w:t>规章制度</w:t>
      </w:r>
      <w:r>
        <w:rPr>
          <w:rFonts w:hint="eastAsia" w:ascii="仿宋_GB2312" w:hAnsi="仿宋_GB2312" w:eastAsia="仿宋_GB2312" w:cs="仿宋_GB2312"/>
          <w:b w:val="0"/>
          <w:bCs w:val="0"/>
          <w:color w:val="000000"/>
          <w:sz w:val="32"/>
          <w:szCs w:val="32"/>
        </w:rPr>
        <w:t>宣贯</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对</w:t>
      </w:r>
      <w:r>
        <w:rPr>
          <w:rFonts w:hint="eastAsia" w:ascii="仿宋_GB2312" w:hAnsi="仿宋_GB2312" w:cs="仿宋_GB2312"/>
          <w:color w:val="000000"/>
          <w:sz w:val="32"/>
          <w:szCs w:val="32"/>
          <w:lang w:eastAsia="zh-CN"/>
        </w:rPr>
        <w:t>国家卫生健康委</w:t>
      </w:r>
      <w:r>
        <w:rPr>
          <w:rFonts w:hint="eastAsia" w:ascii="仿宋_GB2312" w:hAnsi="仿宋_GB2312" w:eastAsia="仿宋_GB2312" w:cs="仿宋_GB2312"/>
          <w:color w:val="000000"/>
          <w:sz w:val="32"/>
          <w:szCs w:val="32"/>
        </w:rPr>
        <w:t>修订</w:t>
      </w:r>
      <w:r>
        <w:rPr>
          <w:rFonts w:hint="eastAsia" w:ascii="仿宋_GB2312" w:hAnsi="仿宋_GB2312" w:cs="仿宋_GB2312"/>
          <w:color w:val="000000"/>
          <w:sz w:val="32"/>
          <w:szCs w:val="32"/>
          <w:lang w:eastAsia="zh-CN"/>
        </w:rPr>
        <w:t>颁布</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《放射工作人员职业健康管理办法》《职业病危害项目申报办法》《用人单位职业健康监护监督管理办法》《煤矿作业场所职业病危害防治规定》《建设项目职业病防护设施“三同时”监督管理办法》</w:t>
      </w:r>
      <w:r>
        <w:rPr>
          <w:rFonts w:hint="eastAsia" w:ascii="仿宋_GB2312" w:hAnsi="仿宋_GB2312" w:eastAsia="仿宋_GB2312" w:cs="仿宋_GB2312"/>
          <w:color w:val="000000"/>
          <w:sz w:val="32"/>
          <w:szCs w:val="32"/>
          <w:lang w:eastAsia="zh-CN"/>
        </w:rPr>
        <w:t>，以及</w:t>
      </w:r>
      <w:r>
        <w:rPr>
          <w:rFonts w:hint="eastAsia" w:ascii="仿宋_GB2312" w:hAnsi="仿宋_GB2312" w:eastAsia="仿宋_GB2312" w:cs="仿宋_GB2312"/>
          <w:color w:val="000000"/>
          <w:sz w:val="32"/>
          <w:szCs w:val="32"/>
        </w:rPr>
        <w:t>《放射卫生技术服务机构管理办法》《职业健康检查机构工作规范》《省级职业健康检查质量控制工作规范》</w:t>
      </w:r>
      <w:r>
        <w:rPr>
          <w:rFonts w:hint="eastAsia" w:ascii="仿宋_GB2312" w:hAnsi="仿宋_GB2312" w:cs="仿宋_GB2312"/>
          <w:color w:val="000000"/>
          <w:sz w:val="32"/>
          <w:szCs w:val="32"/>
          <w:lang w:eastAsia="zh-CN"/>
        </w:rPr>
        <w:t>等规章制度</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val="0"/>
          <w:bCs w:val="0"/>
          <w:color w:val="000000"/>
          <w:sz w:val="32"/>
          <w:szCs w:val="32"/>
        </w:rPr>
        <w:t>做好宣传贯彻工作。</w:t>
      </w:r>
    </w:p>
    <w:p w14:paraId="346F8BB6">
      <w:pPr>
        <w:keepNext w:val="0"/>
        <w:keepLines w:val="0"/>
        <w:pageBreakBefore w:val="0"/>
        <w:kinsoku/>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u w:val="none"/>
          <w:lang w:val="en-US" w:eastAsia="zh-CN"/>
        </w:rPr>
        <w:t>8.</w:t>
      </w:r>
      <w:r>
        <w:rPr>
          <w:rFonts w:hint="eastAsia" w:ascii="仿宋_GB2312" w:hAnsi="仿宋_GB2312" w:cs="仿宋_GB2312"/>
          <w:color w:val="000000"/>
          <w:sz w:val="32"/>
          <w:szCs w:val="32"/>
          <w:u w:val="none"/>
          <w:lang w:val="en-US" w:eastAsia="zh-CN"/>
        </w:rPr>
        <w:t>加大资金统筹力度</w:t>
      </w:r>
      <w:r>
        <w:rPr>
          <w:rFonts w:hint="eastAsia" w:ascii="仿宋_GB2312" w:hAnsi="仿宋_GB2312" w:cs="仿宋_GB2312"/>
          <w:color w:val="000000"/>
          <w:sz w:val="32"/>
          <w:szCs w:val="32"/>
          <w:u w:val="none"/>
          <w:lang w:eastAsia="zh-CN"/>
        </w:rPr>
        <w:t>。做好国家转移支付资金分配和使用，加强与财政部门沟通协调，提高项目资金实际到位率，争取地方财政资金支持。</w:t>
      </w:r>
    </w:p>
    <w:p w14:paraId="250C1214">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000000"/>
          <w:kern w:val="2"/>
          <w:sz w:val="32"/>
          <w:szCs w:val="32"/>
          <w:u w:val="single"/>
          <w:lang w:val="en-US" w:eastAsia="zh-CN" w:bidi="ar-SA"/>
        </w:rPr>
      </w:pPr>
      <w:r>
        <w:rPr>
          <w:rFonts w:hint="eastAsia" w:ascii="仿宋_GB2312" w:hAnsi="仿宋_GB2312" w:cs="仿宋_GB2312"/>
          <w:color w:val="000000"/>
          <w:kern w:val="2"/>
          <w:sz w:val="32"/>
          <w:szCs w:val="32"/>
          <w:lang w:val="en-US" w:eastAsia="zh-CN" w:bidi="ar-SA"/>
        </w:rPr>
        <w:t>9</w:t>
      </w:r>
      <w:r>
        <w:rPr>
          <w:rFonts w:hint="eastAsia" w:ascii="仿宋_GB2312" w:hAnsi="仿宋_GB2312" w:eastAsia="仿宋_GB2312" w:cs="仿宋_GB2312"/>
          <w:color w:val="000000"/>
          <w:kern w:val="2"/>
          <w:sz w:val="32"/>
          <w:szCs w:val="32"/>
          <w:lang w:val="en-US" w:eastAsia="zh-CN" w:bidi="ar-SA"/>
        </w:rPr>
        <w:t>.加强</w:t>
      </w:r>
      <w:r>
        <w:rPr>
          <w:rFonts w:hint="default" w:ascii="仿宋_GB2312" w:hAnsi="仿宋_GB2312" w:eastAsia="仿宋_GB2312" w:cs="仿宋_GB2312"/>
          <w:color w:val="000000"/>
          <w:kern w:val="2"/>
          <w:sz w:val="32"/>
          <w:szCs w:val="32"/>
          <w:lang w:val="en-US" w:eastAsia="zh-CN" w:bidi="ar-SA"/>
        </w:rPr>
        <w:t>省职业健康质量控制平台</w:t>
      </w:r>
      <w:r>
        <w:rPr>
          <w:rFonts w:hint="eastAsia" w:ascii="仿宋_GB2312" w:hAnsi="仿宋_GB2312" w:cs="仿宋_GB2312"/>
          <w:color w:val="000000"/>
          <w:kern w:val="2"/>
          <w:sz w:val="32"/>
          <w:szCs w:val="32"/>
          <w:lang w:val="en-US" w:eastAsia="zh-CN" w:bidi="ar-SA"/>
        </w:rPr>
        <w:t>应用。督促各技术支撑机构、技术服务机构及时、准确、规范上报数据，</w:t>
      </w:r>
      <w:r>
        <w:rPr>
          <w:rFonts w:hint="eastAsia" w:ascii="仿宋_GB2312" w:hAnsi="仿宋_GB2312" w:eastAsia="仿宋_GB2312" w:cs="仿宋_GB2312"/>
          <w:color w:val="000000"/>
          <w:kern w:val="0"/>
          <w:sz w:val="32"/>
          <w:szCs w:val="32"/>
          <w:lang w:val="en-US" w:eastAsia="zh-CN" w:bidi="ar-SA"/>
        </w:rPr>
        <w:t>为职业健康</w:t>
      </w:r>
      <w:r>
        <w:rPr>
          <w:rFonts w:hint="eastAsia" w:ascii="仿宋_GB2312" w:hAnsi="仿宋_GB2312" w:cs="仿宋_GB2312"/>
          <w:color w:val="000000"/>
          <w:kern w:val="2"/>
          <w:sz w:val="32"/>
          <w:szCs w:val="32"/>
          <w:lang w:val="en-US" w:eastAsia="zh-CN" w:bidi="ar-SA"/>
        </w:rPr>
        <w:t>数智化管理提供数</w:t>
      </w:r>
      <w:r>
        <w:rPr>
          <w:rFonts w:hint="eastAsia" w:ascii="仿宋_GB2312" w:hAnsi="仿宋_GB2312" w:eastAsia="仿宋_GB2312" w:cs="仿宋_GB2312"/>
          <w:color w:val="000000"/>
          <w:kern w:val="0"/>
          <w:sz w:val="32"/>
          <w:szCs w:val="32"/>
          <w:lang w:val="en-US" w:eastAsia="zh-CN" w:bidi="ar-SA"/>
        </w:rPr>
        <w:t>据支持。</w:t>
      </w:r>
      <w:r>
        <w:rPr>
          <w:rFonts w:hint="eastAsia" w:ascii="仿宋_GB2312" w:hAnsi="仿宋_GB2312" w:cs="仿宋_GB2312"/>
          <w:color w:val="000000"/>
          <w:kern w:val="0"/>
          <w:sz w:val="32"/>
          <w:szCs w:val="32"/>
          <w:lang w:val="en-US" w:eastAsia="zh-CN" w:bidi="ar-SA"/>
        </w:rPr>
        <w:t>加强行政部门对</w:t>
      </w:r>
      <w:r>
        <w:rPr>
          <w:rFonts w:hint="eastAsia" w:ascii="仿宋_GB2312" w:hAnsi="仿宋_GB2312" w:eastAsia="仿宋_GB2312" w:cs="仿宋_GB2312"/>
          <w:color w:val="000000"/>
          <w:kern w:val="0"/>
          <w:sz w:val="32"/>
          <w:szCs w:val="32"/>
          <w:lang w:val="en-US" w:eastAsia="zh-CN" w:bidi="ar-SA"/>
        </w:rPr>
        <w:t>质量控制</w:t>
      </w:r>
      <w:r>
        <w:rPr>
          <w:rFonts w:hint="eastAsia" w:ascii="仿宋_GB2312" w:hAnsi="仿宋_GB2312" w:cs="仿宋_GB2312"/>
          <w:color w:val="000000"/>
          <w:kern w:val="0"/>
          <w:sz w:val="32"/>
          <w:szCs w:val="32"/>
          <w:lang w:val="en-US" w:eastAsia="zh-CN" w:bidi="ar-SA"/>
        </w:rPr>
        <w:t>、</w:t>
      </w:r>
      <w:r>
        <w:rPr>
          <w:rFonts w:hint="eastAsia" w:ascii="仿宋_GB2312" w:hAnsi="仿宋_GB2312" w:eastAsia="仿宋_GB2312" w:cs="仿宋_GB2312"/>
          <w:color w:val="000000"/>
          <w:kern w:val="0"/>
          <w:sz w:val="32"/>
          <w:szCs w:val="32"/>
          <w:lang w:val="en-US" w:eastAsia="zh-CN" w:bidi="ar-SA"/>
        </w:rPr>
        <w:t>风险评估、监测预警</w:t>
      </w:r>
      <w:r>
        <w:rPr>
          <w:rFonts w:hint="eastAsia" w:ascii="仿宋_GB2312" w:hAnsi="仿宋_GB2312" w:cs="仿宋_GB2312"/>
          <w:color w:val="000000"/>
          <w:kern w:val="0"/>
          <w:sz w:val="32"/>
          <w:szCs w:val="32"/>
          <w:lang w:val="en-US" w:eastAsia="zh-CN" w:bidi="ar-SA"/>
        </w:rPr>
        <w:t>等平台功能的实践应用</w:t>
      </w:r>
      <w:r>
        <w:rPr>
          <w:rFonts w:hint="eastAsia" w:ascii="仿宋_GB2312" w:hAnsi="仿宋_GB2312" w:cs="仿宋_GB2312"/>
          <w:color w:val="000000"/>
          <w:kern w:val="2"/>
          <w:sz w:val="32"/>
          <w:szCs w:val="32"/>
          <w:lang w:val="en-US" w:eastAsia="zh-CN" w:bidi="ar-SA"/>
        </w:rPr>
        <w:t>，</w:t>
      </w:r>
      <w:r>
        <w:rPr>
          <w:rFonts w:hint="eastAsia" w:ascii="仿宋_GB2312" w:hAnsi="仿宋_GB2312" w:cs="仿宋_GB2312"/>
          <w:color w:val="000000"/>
          <w:kern w:val="0"/>
          <w:sz w:val="32"/>
          <w:szCs w:val="32"/>
          <w:lang w:val="en-US" w:eastAsia="zh-CN" w:bidi="ar-SA"/>
        </w:rPr>
        <w:t>提高行政决策的准确性、科学性</w:t>
      </w:r>
      <w:r>
        <w:rPr>
          <w:rFonts w:hint="eastAsia" w:ascii="仿宋_GB2312" w:hAnsi="仿宋_GB2312" w:cs="仿宋_GB2312"/>
          <w:color w:val="000000"/>
          <w:kern w:val="2"/>
          <w:sz w:val="32"/>
          <w:szCs w:val="32"/>
          <w:lang w:val="en-US" w:eastAsia="zh-CN" w:bidi="ar-SA"/>
        </w:rPr>
        <w:t>。</w:t>
      </w:r>
      <w:r>
        <w:rPr>
          <w:rFonts w:hint="eastAsia" w:ascii="仿宋_GB2312" w:hAnsi="仿宋_GB2312" w:cs="仿宋_GB2312"/>
          <w:color w:val="000000"/>
          <w:kern w:val="2"/>
          <w:sz w:val="32"/>
          <w:szCs w:val="32"/>
          <w:u w:val="none"/>
          <w:lang w:val="en-US" w:eastAsia="zh-CN" w:bidi="ar-SA"/>
        </w:rPr>
        <w:t>推进部门间数据互联互通共享。</w:t>
      </w:r>
      <w:r>
        <w:rPr>
          <w:rFonts w:hint="eastAsia" w:ascii="Times New Roman" w:hAnsi="Times New Roman" w:cs="Times New Roman"/>
          <w:color w:val="000000"/>
          <w:kern w:val="2"/>
          <w:sz w:val="32"/>
          <w:szCs w:val="32"/>
          <w:lang w:val="en-US" w:eastAsia="zh-CN" w:bidi="ar-SA"/>
        </w:rPr>
        <w:t>规范平</w:t>
      </w:r>
      <w:r>
        <w:rPr>
          <w:rFonts w:hint="eastAsia" w:ascii="Times New Roman" w:hAnsi="Times New Roman" w:eastAsia="仿宋_GB2312" w:cs="Times New Roman"/>
          <w:color w:val="000000"/>
          <w:kern w:val="2"/>
          <w:sz w:val="32"/>
          <w:szCs w:val="32"/>
          <w:lang w:val="en-US" w:eastAsia="zh-CN" w:bidi="ar-SA"/>
        </w:rPr>
        <w:t>台账户使用</w:t>
      </w:r>
      <w:r>
        <w:rPr>
          <w:rFonts w:hint="eastAsia" w:ascii="Times New Roman" w:hAnsi="Times New Roman" w:cs="Times New Roman"/>
          <w:color w:val="000000"/>
          <w:kern w:val="2"/>
          <w:sz w:val="32"/>
          <w:szCs w:val="32"/>
          <w:lang w:val="en-US" w:eastAsia="zh-CN" w:bidi="ar-SA"/>
        </w:rPr>
        <w:t>，</w:t>
      </w:r>
      <w:r>
        <w:rPr>
          <w:rFonts w:hint="eastAsia" w:ascii="Times New Roman" w:hAnsi="Times New Roman" w:eastAsia="仿宋_GB2312" w:cs="Times New Roman"/>
          <w:color w:val="000000"/>
          <w:kern w:val="2"/>
          <w:sz w:val="32"/>
          <w:szCs w:val="32"/>
          <w:lang w:val="en-US" w:eastAsia="zh-CN" w:bidi="ar-SA"/>
        </w:rPr>
        <w:t>按照“谁账户、谁使用、谁负责”原则，落实</w:t>
      </w:r>
      <w:r>
        <w:rPr>
          <w:rFonts w:hint="eastAsia" w:ascii="Times New Roman" w:hAnsi="Times New Roman" w:cs="Times New Roman"/>
          <w:color w:val="000000"/>
          <w:kern w:val="2"/>
          <w:sz w:val="32"/>
          <w:szCs w:val="32"/>
          <w:lang w:val="en-US" w:eastAsia="zh-CN" w:bidi="ar-SA"/>
        </w:rPr>
        <w:t>数据</w:t>
      </w:r>
      <w:r>
        <w:rPr>
          <w:rFonts w:hint="eastAsia" w:ascii="Times New Roman" w:hAnsi="Times New Roman" w:eastAsia="仿宋_GB2312" w:cs="Times New Roman"/>
          <w:color w:val="000000"/>
          <w:kern w:val="2"/>
          <w:sz w:val="32"/>
          <w:szCs w:val="32"/>
          <w:lang w:val="en-US" w:eastAsia="zh-CN" w:bidi="ar-SA"/>
        </w:rPr>
        <w:t>安全防范</w:t>
      </w:r>
      <w:r>
        <w:rPr>
          <w:rFonts w:hint="eastAsia" w:ascii="Times New Roman" w:hAnsi="Times New Roman" w:cs="Times New Roman"/>
          <w:color w:val="000000"/>
          <w:kern w:val="2"/>
          <w:sz w:val="32"/>
          <w:szCs w:val="32"/>
          <w:lang w:val="en-US" w:eastAsia="zh-CN" w:bidi="ar-SA"/>
        </w:rPr>
        <w:t>责任，</w:t>
      </w:r>
      <w:r>
        <w:rPr>
          <w:rFonts w:hint="default" w:ascii="Times New Roman" w:hAnsi="Times New Roman" w:eastAsia="仿宋_GB2312" w:cs="Times New Roman"/>
          <w:color w:val="000000"/>
          <w:kern w:val="2"/>
          <w:sz w:val="32"/>
          <w:szCs w:val="32"/>
          <w:lang w:val="en-US" w:eastAsia="zh-CN" w:bidi="ar-SA"/>
        </w:rPr>
        <w:t>确保</w:t>
      </w:r>
      <w:r>
        <w:rPr>
          <w:rFonts w:hint="eastAsia" w:ascii="Times New Roman" w:hAnsi="Times New Roman" w:eastAsia="仿宋_GB2312" w:cs="Times New Roman"/>
          <w:color w:val="000000"/>
          <w:kern w:val="2"/>
          <w:sz w:val="32"/>
          <w:szCs w:val="32"/>
          <w:lang w:val="en-US" w:eastAsia="zh-CN" w:bidi="ar-SA"/>
        </w:rPr>
        <w:t>平台信息</w:t>
      </w:r>
      <w:r>
        <w:rPr>
          <w:rFonts w:hint="default" w:ascii="Times New Roman" w:hAnsi="Times New Roman" w:eastAsia="仿宋_GB2312" w:cs="Times New Roman"/>
          <w:color w:val="000000"/>
          <w:kern w:val="2"/>
          <w:sz w:val="32"/>
          <w:szCs w:val="32"/>
          <w:lang w:val="en-US" w:eastAsia="zh-CN" w:bidi="ar-SA"/>
        </w:rPr>
        <w:t>安全。</w:t>
      </w:r>
    </w:p>
    <w:p w14:paraId="12355BB9">
      <w:pPr>
        <w:keepNext w:val="0"/>
        <w:keepLines w:val="0"/>
        <w:pageBreakBefore w:val="0"/>
        <w:kinsoku/>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lang w:val="en-US" w:eastAsia="zh-CN"/>
        </w:rPr>
        <w:t>1</w:t>
      </w:r>
      <w:r>
        <w:rPr>
          <w:rFonts w:hint="eastAsia" w:ascii="仿宋_GB2312" w:hAnsi="仿宋_GB2312" w:cs="仿宋_GB2312"/>
          <w:color w:val="000000"/>
          <w:sz w:val="32"/>
          <w:szCs w:val="32"/>
          <w:u w:val="none"/>
          <w:lang w:val="en-US" w:eastAsia="zh-CN"/>
        </w:rPr>
        <w:t>0</w:t>
      </w:r>
      <w:r>
        <w:rPr>
          <w:rFonts w:hint="eastAsia" w:ascii="仿宋_GB2312" w:hAnsi="仿宋_GB2312" w:eastAsia="仿宋_GB2312" w:cs="仿宋_GB2312"/>
          <w:color w:val="000000"/>
          <w:sz w:val="32"/>
          <w:szCs w:val="32"/>
          <w:u w:val="none"/>
          <w:lang w:eastAsia="zh-CN"/>
        </w:rPr>
        <w:t>.</w:t>
      </w:r>
      <w:r>
        <w:rPr>
          <w:rFonts w:hint="eastAsia" w:ascii="仿宋_GB2312" w:hAnsi="仿宋_GB2312" w:cs="仿宋_GB2312"/>
          <w:color w:val="000000"/>
          <w:sz w:val="32"/>
          <w:szCs w:val="32"/>
          <w:u w:val="none"/>
          <w:lang w:eastAsia="zh-CN"/>
        </w:rPr>
        <w:t>加强政校合作。</w:t>
      </w:r>
      <w:r>
        <w:rPr>
          <w:rStyle w:val="8"/>
          <w:rFonts w:hint="eastAsia" w:ascii="仿宋_GB2312" w:hAnsi="仿宋_GB2312" w:eastAsia="仿宋_GB2312" w:cs="仿宋_GB2312"/>
          <w:b w:val="0"/>
          <w:color w:val="000000"/>
          <w:sz w:val="32"/>
          <w:szCs w:val="32"/>
          <w:u w:val="none"/>
          <w:shd w:val="clear" w:color="auto" w:fill="FFFFFF"/>
          <w:lang w:eastAsia="zh-CN"/>
        </w:rPr>
        <w:t>依托</w:t>
      </w:r>
      <w:r>
        <w:rPr>
          <w:rStyle w:val="8"/>
          <w:rFonts w:hint="eastAsia" w:ascii="仿宋_GB2312" w:hAnsi="仿宋_GB2312" w:cs="仿宋_GB2312"/>
          <w:b w:val="0"/>
          <w:color w:val="000000"/>
          <w:sz w:val="32"/>
          <w:szCs w:val="32"/>
          <w:u w:val="none"/>
          <w:shd w:val="clear" w:color="auto" w:fill="FFFFFF"/>
          <w:lang w:eastAsia="zh-CN"/>
        </w:rPr>
        <w:t>省内高校</w:t>
      </w:r>
      <w:r>
        <w:rPr>
          <w:rStyle w:val="8"/>
          <w:rFonts w:hint="eastAsia" w:ascii="仿宋_GB2312" w:hAnsi="仿宋_GB2312" w:eastAsia="仿宋_GB2312" w:cs="仿宋_GB2312"/>
          <w:b w:val="0"/>
          <w:color w:val="000000"/>
          <w:sz w:val="32"/>
          <w:szCs w:val="32"/>
          <w:u w:val="none"/>
          <w:shd w:val="clear" w:color="auto" w:fill="FFFFFF"/>
          <w:lang w:eastAsia="zh-CN"/>
        </w:rPr>
        <w:t>学科优势，</w:t>
      </w:r>
      <w:r>
        <w:rPr>
          <w:rStyle w:val="8"/>
          <w:rFonts w:hint="eastAsia" w:ascii="仿宋_GB2312" w:hAnsi="仿宋_GB2312" w:cs="仿宋_GB2312"/>
          <w:b w:val="0"/>
          <w:color w:val="000000"/>
          <w:sz w:val="32"/>
          <w:szCs w:val="32"/>
          <w:u w:val="none"/>
          <w:shd w:val="clear" w:color="auto" w:fill="FFFFFF"/>
          <w:lang w:eastAsia="zh-CN"/>
        </w:rPr>
        <w:t>推动</w:t>
      </w:r>
      <w:r>
        <w:rPr>
          <w:rStyle w:val="8"/>
          <w:rFonts w:hint="eastAsia" w:ascii="仿宋_GB2312" w:hAnsi="仿宋_GB2312" w:eastAsia="仿宋_GB2312" w:cs="仿宋_GB2312"/>
          <w:b w:val="0"/>
          <w:color w:val="000000"/>
          <w:sz w:val="32"/>
          <w:szCs w:val="32"/>
          <w:u w:val="none"/>
          <w:shd w:val="clear" w:color="auto" w:fill="FFFFFF"/>
          <w:lang w:eastAsia="zh-CN"/>
        </w:rPr>
        <w:t>建立政校合作机制，</w:t>
      </w:r>
      <w:r>
        <w:rPr>
          <w:rStyle w:val="8"/>
          <w:rFonts w:hint="eastAsia" w:ascii="仿宋_GB2312" w:hAnsi="仿宋_GB2312" w:cs="仿宋_GB2312"/>
          <w:b w:val="0"/>
          <w:color w:val="000000"/>
          <w:sz w:val="32"/>
          <w:szCs w:val="32"/>
          <w:u w:val="none"/>
          <w:shd w:val="clear" w:color="auto" w:fill="FFFFFF"/>
          <w:lang w:eastAsia="zh-CN"/>
        </w:rPr>
        <w:t>提高</w:t>
      </w:r>
      <w:r>
        <w:rPr>
          <w:rStyle w:val="8"/>
          <w:rFonts w:hint="eastAsia" w:ascii="仿宋_GB2312" w:hAnsi="仿宋_GB2312" w:eastAsia="仿宋_GB2312" w:cs="仿宋_GB2312"/>
          <w:b w:val="0"/>
          <w:color w:val="000000"/>
          <w:sz w:val="32"/>
          <w:szCs w:val="32"/>
          <w:u w:val="none"/>
          <w:shd w:val="clear" w:color="auto" w:fill="FFFFFF"/>
          <w:lang w:eastAsia="zh-CN"/>
        </w:rPr>
        <w:t>全省</w:t>
      </w:r>
      <w:r>
        <w:rPr>
          <w:rStyle w:val="8"/>
          <w:rFonts w:hint="eastAsia" w:ascii="仿宋_GB2312" w:hAnsi="仿宋_GB2312" w:cs="仿宋_GB2312"/>
          <w:b w:val="0"/>
          <w:color w:val="000000"/>
          <w:sz w:val="32"/>
          <w:szCs w:val="32"/>
          <w:u w:val="none"/>
          <w:shd w:val="clear" w:color="auto" w:fill="FFFFFF"/>
          <w:lang w:eastAsia="zh-CN"/>
        </w:rPr>
        <w:t>职业卫生</w:t>
      </w:r>
      <w:r>
        <w:rPr>
          <w:rStyle w:val="8"/>
          <w:rFonts w:hint="eastAsia" w:ascii="仿宋_GB2312" w:hAnsi="仿宋_GB2312" w:eastAsia="仿宋_GB2312" w:cs="仿宋_GB2312"/>
          <w:b w:val="0"/>
          <w:color w:val="000000"/>
          <w:sz w:val="32"/>
          <w:szCs w:val="32"/>
          <w:u w:val="none"/>
          <w:shd w:val="clear" w:color="auto" w:fill="FFFFFF"/>
        </w:rPr>
        <w:t>放射卫生</w:t>
      </w:r>
      <w:r>
        <w:rPr>
          <w:rStyle w:val="8"/>
          <w:rFonts w:hint="eastAsia" w:ascii="仿宋_GB2312" w:hAnsi="仿宋_GB2312" w:cs="仿宋_GB2312"/>
          <w:b w:val="0"/>
          <w:color w:val="000000"/>
          <w:sz w:val="32"/>
          <w:szCs w:val="32"/>
          <w:u w:val="none"/>
          <w:shd w:val="clear" w:color="auto" w:fill="FFFFFF"/>
          <w:lang w:eastAsia="zh-CN"/>
        </w:rPr>
        <w:t>技术服务能力</w:t>
      </w:r>
      <w:r>
        <w:rPr>
          <w:rStyle w:val="8"/>
          <w:rFonts w:hint="eastAsia" w:ascii="仿宋_GB2312" w:hAnsi="仿宋_GB2312" w:eastAsia="仿宋_GB2312" w:cs="仿宋_GB2312"/>
          <w:b w:val="0"/>
          <w:color w:val="000000"/>
          <w:sz w:val="32"/>
          <w:szCs w:val="32"/>
          <w:u w:val="none"/>
          <w:shd w:val="clear" w:color="auto" w:fill="FFFFFF"/>
          <w:lang w:eastAsia="zh-CN"/>
        </w:rPr>
        <w:t>。</w:t>
      </w:r>
    </w:p>
    <w:p w14:paraId="3A534C34">
      <w:pPr>
        <w:keepNext w:val="0"/>
        <w:keepLines w:val="0"/>
        <w:pageBreakBefore w:val="0"/>
        <w:kinsoku/>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w:t>
      </w:r>
      <w:r>
        <w:rPr>
          <w:rFonts w:hint="eastAsia" w:ascii="仿宋_GB2312" w:hAnsi="仿宋_GB2312" w:cs="仿宋_GB2312"/>
          <w:color w:val="000000"/>
          <w:sz w:val="32"/>
          <w:szCs w:val="32"/>
          <w:lang w:eastAsia="zh-CN"/>
        </w:rPr>
        <w:t>加强职业病危害工程防护。</w:t>
      </w:r>
      <w:r>
        <w:rPr>
          <w:rFonts w:hint="eastAsia" w:ascii="仿宋_GB2312" w:hAnsi="仿宋" w:eastAsia="仿宋_GB2312" w:cs="仿宋"/>
          <w:color w:val="000000"/>
          <w:kern w:val="0"/>
          <w:sz w:val="32"/>
          <w:szCs w:val="32"/>
          <w:highlight w:val="none"/>
          <w:lang w:eastAsia="zh-CN" w:bidi="ar"/>
        </w:rPr>
        <w:t>发挥省级工程防护技术指导中心和分</w:t>
      </w:r>
      <w:r>
        <w:rPr>
          <w:rFonts w:hint="eastAsia" w:ascii="仿宋_GB2312" w:hAnsi="仿宋" w:eastAsia="仿宋_GB2312" w:cs="仿宋"/>
          <w:color w:val="000000"/>
          <w:kern w:val="0"/>
          <w:sz w:val="32"/>
          <w:szCs w:val="32"/>
          <w:highlight w:val="none"/>
          <w:lang w:bidi="ar"/>
        </w:rPr>
        <w:t>中心作用</w:t>
      </w:r>
      <w:r>
        <w:rPr>
          <w:rFonts w:hint="eastAsia" w:ascii="仿宋_GB2312" w:hAnsi="仿宋" w:cs="仿宋"/>
          <w:color w:val="000000"/>
          <w:kern w:val="0"/>
          <w:sz w:val="32"/>
          <w:szCs w:val="32"/>
          <w:highlight w:val="none"/>
          <w:lang w:val="en-US" w:eastAsia="zh-CN" w:bidi="ar"/>
        </w:rPr>
        <w:t>，</w:t>
      </w:r>
      <w:r>
        <w:rPr>
          <w:rFonts w:hint="eastAsia" w:ascii="仿宋_GB2312" w:hAnsi="仿宋_GB2312" w:eastAsia="仿宋_GB2312" w:cs="仿宋_GB2312"/>
          <w:color w:val="000000"/>
          <w:sz w:val="32"/>
          <w:szCs w:val="32"/>
        </w:rPr>
        <w:t>积极推广应用职业病防治先进适宜技术，</w:t>
      </w:r>
      <w:r>
        <w:rPr>
          <w:rFonts w:hint="eastAsia" w:ascii="仿宋_GB2312" w:hAnsi="仿宋" w:eastAsia="仿宋_GB2312" w:cs="仿宋"/>
          <w:color w:val="000000"/>
          <w:kern w:val="0"/>
          <w:sz w:val="32"/>
          <w:szCs w:val="32"/>
          <w:highlight w:val="none"/>
          <w:lang w:val="en-US" w:eastAsia="zh-CN"/>
        </w:rPr>
        <w:t>并</w:t>
      </w:r>
      <w:r>
        <w:rPr>
          <w:rStyle w:val="8"/>
          <w:rFonts w:hint="eastAsia" w:ascii="仿宋_GB2312" w:hAnsi="仿宋_GB2312" w:eastAsia="仿宋_GB2312" w:cs="仿宋_GB2312"/>
          <w:b w:val="0"/>
          <w:color w:val="000000"/>
          <w:sz w:val="32"/>
          <w:szCs w:val="32"/>
          <w:shd w:val="clear" w:color="auto" w:fill="FFFFFF"/>
          <w:lang w:eastAsia="zh-CN"/>
        </w:rPr>
        <w:t>在重点行业、重点企业开展示范应用。</w:t>
      </w:r>
    </w:p>
    <w:p w14:paraId="679F15D9">
      <w:pPr>
        <w:keepNext w:val="0"/>
        <w:keepLines w:val="0"/>
        <w:pageBreakBefore w:val="0"/>
        <w:kinsoku/>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color w:val="000000"/>
          <w:kern w:val="2"/>
          <w:sz w:val="32"/>
          <w:szCs w:val="32"/>
          <w:lang w:val="en-US" w:eastAsia="zh-CN" w:bidi="ar-SA"/>
        </w:rPr>
      </w:pPr>
      <w:r>
        <w:rPr>
          <w:rFonts w:hint="eastAsia" w:ascii="仿宋_GB2312" w:hAnsi="仿宋_GB2312" w:eastAsia="仿宋_GB2312" w:cs="仿宋_GB2312"/>
          <w:color w:val="000000"/>
          <w:sz w:val="32"/>
          <w:szCs w:val="32"/>
        </w:rPr>
        <w:t>1</w:t>
      </w:r>
      <w:r>
        <w:rPr>
          <w:rFonts w:hint="eastAsia" w:ascii="仿宋_GB2312" w:hAnsi="仿宋_GB2312" w:cs="仿宋_GB2312"/>
          <w:color w:val="000000"/>
          <w:sz w:val="32"/>
          <w:szCs w:val="32"/>
          <w:lang w:val="en-US" w:eastAsia="zh-CN"/>
        </w:rPr>
        <w:t>2</w:t>
      </w:r>
      <w:r>
        <w:rPr>
          <w:rFonts w:hint="eastAsia" w:ascii="仿宋_GB2312" w:hAnsi="仿宋_GB2312" w:eastAsia="仿宋_GB2312" w:cs="仿宋_GB2312"/>
          <w:color w:val="000000"/>
          <w:sz w:val="32"/>
          <w:szCs w:val="32"/>
        </w:rPr>
        <w:t>.加强</w:t>
      </w:r>
      <w:r>
        <w:rPr>
          <w:rFonts w:hint="eastAsia" w:ascii="仿宋_GB2312" w:hAnsi="仿宋_GB2312" w:eastAsia="仿宋_GB2312" w:cs="仿宋_GB2312"/>
          <w:color w:val="000000"/>
          <w:sz w:val="32"/>
          <w:szCs w:val="32"/>
          <w:lang w:eastAsia="zh-CN"/>
        </w:rPr>
        <w:t>职业病防治</w:t>
      </w:r>
      <w:r>
        <w:rPr>
          <w:rFonts w:hint="eastAsia" w:ascii="仿宋_GB2312" w:hAnsi="仿宋_GB2312" w:eastAsia="仿宋_GB2312" w:cs="仿宋_GB2312"/>
          <w:color w:val="000000"/>
          <w:sz w:val="32"/>
          <w:szCs w:val="32"/>
        </w:rPr>
        <w:t>人才培养。</w:t>
      </w:r>
      <w:r>
        <w:rPr>
          <w:rFonts w:hint="eastAsia" w:ascii="仿宋_GB2312" w:hAnsi="仿宋_GB2312" w:eastAsia="仿宋_GB2312" w:cs="仿宋_GB2312"/>
          <w:color w:val="000000"/>
          <w:sz w:val="32"/>
          <w:szCs w:val="32"/>
          <w:lang w:eastAsia="zh-CN"/>
        </w:rPr>
        <w:t>组织</w:t>
      </w:r>
      <w:r>
        <w:rPr>
          <w:rFonts w:hint="eastAsia" w:ascii="仿宋_GB2312" w:hAnsi="仿宋_GB2312" w:cs="仿宋_GB2312"/>
          <w:color w:val="000000"/>
          <w:sz w:val="32"/>
          <w:szCs w:val="32"/>
          <w:lang w:eastAsia="zh-CN"/>
        </w:rPr>
        <w:t>开展</w:t>
      </w:r>
      <w:r>
        <w:rPr>
          <w:rFonts w:hint="eastAsia" w:ascii="仿宋_GB2312" w:hAnsi="仿宋_GB2312" w:eastAsia="仿宋_GB2312" w:cs="仿宋_GB2312"/>
          <w:color w:val="000000"/>
          <w:sz w:val="32"/>
          <w:szCs w:val="32"/>
        </w:rPr>
        <w:t>职业病危害监测评估人才培训</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职业病诊疗康复人才培训</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kern w:val="0"/>
          <w:sz w:val="32"/>
          <w:szCs w:val="32"/>
          <w:u w:val="none"/>
          <w:lang w:val="en-US" w:eastAsia="zh-CN"/>
        </w:rPr>
        <w:t>职业病诊断医师培训</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提升</w:t>
      </w:r>
      <w:r>
        <w:rPr>
          <w:rFonts w:hint="eastAsia" w:ascii="仿宋_GB2312" w:hAnsi="仿宋_GB2312" w:eastAsia="仿宋_GB2312" w:cs="仿宋_GB2312"/>
          <w:color w:val="000000"/>
          <w:kern w:val="0"/>
          <w:sz w:val="32"/>
          <w:szCs w:val="32"/>
          <w:lang w:eastAsia="zh-CN"/>
        </w:rPr>
        <w:t>专业技术人员</w:t>
      </w:r>
      <w:r>
        <w:rPr>
          <w:rFonts w:hint="eastAsia" w:ascii="仿宋_GB2312" w:hAnsi="仿宋_GB2312" w:cs="仿宋_GB2312"/>
          <w:color w:val="000000"/>
          <w:kern w:val="0"/>
          <w:sz w:val="32"/>
          <w:szCs w:val="32"/>
          <w:lang w:eastAsia="zh-CN"/>
        </w:rPr>
        <w:t>业务能力</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加强新增职业病诊疗救治</w:t>
      </w:r>
      <w:r>
        <w:rPr>
          <w:rFonts w:hint="eastAsia" w:ascii="仿宋_GB2312" w:hAnsi="仿宋_GB2312" w:cs="仿宋_GB2312"/>
          <w:color w:val="000000"/>
          <w:sz w:val="32"/>
          <w:szCs w:val="32"/>
          <w:lang w:val="en-US" w:eastAsia="zh-CN"/>
        </w:rPr>
        <w:t>业务指导</w:t>
      </w:r>
      <w:r>
        <w:rPr>
          <w:rFonts w:hint="eastAsia" w:ascii="Times New Roman" w:hAnsi="Times New Roman" w:eastAsia="仿宋_GB2312" w:cs="Times New Roman"/>
          <w:color w:val="000000"/>
          <w:kern w:val="2"/>
          <w:sz w:val="32"/>
          <w:szCs w:val="32"/>
          <w:lang w:val="en-US" w:eastAsia="zh-CN" w:bidi="ar-SA"/>
        </w:rPr>
        <w:t>，积极开展相关诊疗工作。</w:t>
      </w:r>
    </w:p>
    <w:p w14:paraId="7DE7CC35">
      <w:pPr>
        <w:keepNext w:val="0"/>
        <w:keepLines w:val="0"/>
        <w:pageBreakBefore w:val="0"/>
        <w:kinsoku/>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color w:val="000000"/>
          <w:kern w:val="2"/>
          <w:sz w:val="32"/>
          <w:szCs w:val="32"/>
          <w:lang w:val="en-US" w:eastAsia="zh-CN" w:bidi="ar-SA"/>
        </w:rPr>
      </w:pPr>
      <w:r>
        <w:rPr>
          <w:rFonts w:hint="eastAsia" w:ascii="仿宋_GB2312" w:hAnsi="仿宋_GB2312" w:eastAsia="仿宋_GB2312" w:cs="仿宋_GB2312"/>
          <w:color w:val="000000"/>
          <w:sz w:val="32"/>
          <w:szCs w:val="32"/>
          <w:lang w:val="en-US" w:eastAsia="zh-CN"/>
        </w:rPr>
        <w:t>1</w:t>
      </w:r>
      <w:r>
        <w:rPr>
          <w:rFonts w:hint="eastAsia" w:ascii="仿宋_GB2312" w:hAnsi="仿宋_GB2312" w:cs="仿宋_GB2312"/>
          <w:color w:val="000000"/>
          <w:sz w:val="32"/>
          <w:szCs w:val="32"/>
          <w:lang w:val="en-US" w:eastAsia="zh-CN"/>
        </w:rPr>
        <w:t>3</w:t>
      </w:r>
      <w:r>
        <w:rPr>
          <w:rFonts w:hint="eastAsia" w:ascii="仿宋_GB2312" w:hAnsi="仿宋_GB2312" w:eastAsia="仿宋_GB2312" w:cs="仿宋_GB2312"/>
          <w:color w:val="000000"/>
          <w:sz w:val="32"/>
          <w:szCs w:val="32"/>
          <w:lang w:val="en-US" w:eastAsia="zh-CN"/>
        </w:rPr>
        <w:t>.加强</w:t>
      </w:r>
      <w:r>
        <w:rPr>
          <w:rFonts w:hint="eastAsia" w:ascii="仿宋_GB2312" w:hAnsi="仿宋_GB2312" w:eastAsia="仿宋_GB2312"/>
          <w:color w:val="000000"/>
          <w:sz w:val="32"/>
          <w:szCs w:val="32"/>
        </w:rPr>
        <w:t>职业病防治技术支撑能力建设</w:t>
      </w:r>
      <w:r>
        <w:rPr>
          <w:rFonts w:hint="eastAsia" w:ascii="仿宋_GB2312" w:hAnsi="仿宋_GB2312" w:eastAsia="仿宋_GB2312"/>
          <w:color w:val="000000"/>
          <w:sz w:val="32"/>
          <w:szCs w:val="32"/>
          <w:lang w:eastAsia="zh-CN"/>
        </w:rPr>
        <w:t>。强化</w:t>
      </w:r>
      <w:r>
        <w:rPr>
          <w:rFonts w:hint="eastAsia" w:ascii="仿宋_GB2312" w:hAnsi="仿宋_GB2312" w:eastAsia="仿宋_GB2312" w:cs="仿宋_GB2312"/>
          <w:color w:val="000000"/>
          <w:sz w:val="32"/>
          <w:szCs w:val="32"/>
          <w:lang w:val="en-US" w:eastAsia="zh-CN"/>
        </w:rPr>
        <w:t>职业病防治监测能力，</w:t>
      </w:r>
      <w:r>
        <w:rPr>
          <w:rFonts w:hint="eastAsia" w:ascii="仿宋_GB2312" w:hAnsi="仿宋_GB2312" w:eastAsia="仿宋_GB2312" w:cs="仿宋_GB2312"/>
          <w:color w:val="000000"/>
          <w:sz w:val="32"/>
          <w:szCs w:val="32"/>
          <w:lang w:eastAsia="zh-CN"/>
        </w:rPr>
        <w:t>开展</w:t>
      </w:r>
      <w:r>
        <w:rPr>
          <w:rFonts w:hint="eastAsia" w:ascii="仿宋_GB2312" w:hAnsi="仿宋_GB2312" w:eastAsia="仿宋_GB2312" w:cs="仿宋_GB2312"/>
          <w:color w:val="000000"/>
          <w:sz w:val="32"/>
          <w:szCs w:val="32"/>
        </w:rPr>
        <w:t>检测能力比对</w:t>
      </w:r>
      <w:r>
        <w:rPr>
          <w:rFonts w:hint="eastAsia" w:ascii="仿宋_GB2312" w:hAnsi="仿宋_GB2312" w:eastAsia="仿宋_GB2312" w:cs="仿宋_GB2312"/>
          <w:color w:val="000000"/>
          <w:sz w:val="32"/>
          <w:szCs w:val="32"/>
          <w:lang w:eastAsia="zh-CN"/>
        </w:rPr>
        <w:t>工作，提升实验室检测技术水平</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结合</w:t>
      </w:r>
      <w:r>
        <w:rPr>
          <w:rFonts w:hint="eastAsia" w:ascii="仿宋_GB2312" w:hAnsi="仿宋_GB2312" w:cs="仿宋_GB2312"/>
          <w:color w:val="000000"/>
          <w:sz w:val="32"/>
          <w:szCs w:val="32"/>
          <w:lang w:eastAsia="zh-CN"/>
        </w:rPr>
        <w:t>实施</w:t>
      </w:r>
      <w:r>
        <w:rPr>
          <w:rFonts w:hint="eastAsia" w:ascii="仿宋_GB2312" w:hAnsi="仿宋_GB2312" w:eastAsia="仿宋_GB2312" w:cs="仿宋_GB2312"/>
          <w:color w:val="000000"/>
          <w:sz w:val="32"/>
          <w:szCs w:val="32"/>
        </w:rPr>
        <w:t>职业健康服务项目，</w:t>
      </w:r>
      <w:r>
        <w:rPr>
          <w:rFonts w:hint="eastAsia" w:ascii="仿宋_GB2312" w:hAnsi="仿宋_GB2312" w:cs="仿宋_GB2312"/>
          <w:color w:val="000000"/>
          <w:sz w:val="32"/>
          <w:szCs w:val="32"/>
          <w:lang w:eastAsia="zh-CN"/>
        </w:rPr>
        <w:t>各地力争</w:t>
      </w:r>
      <w:r>
        <w:rPr>
          <w:rFonts w:hint="eastAsia" w:ascii="仿宋_GB2312" w:hAnsi="仿宋_GB2312" w:eastAsia="仿宋_GB2312" w:cs="仿宋_GB2312"/>
          <w:color w:val="000000"/>
          <w:sz w:val="32"/>
          <w:szCs w:val="32"/>
          <w:lang w:eastAsia="zh-CN"/>
        </w:rPr>
        <w:t>市（州）</w:t>
      </w:r>
      <w:r>
        <w:rPr>
          <w:rFonts w:hint="eastAsia" w:ascii="仿宋_GB2312" w:hAnsi="仿宋_GB2312" w:eastAsia="仿宋_GB2312" w:cs="仿宋_GB2312"/>
          <w:color w:val="000000"/>
          <w:sz w:val="32"/>
          <w:szCs w:val="32"/>
        </w:rPr>
        <w:t>级</w:t>
      </w:r>
      <w:r>
        <w:rPr>
          <w:rFonts w:hint="eastAsia" w:ascii="仿宋_GB2312" w:hAnsi="仿宋_GB2312" w:eastAsia="仿宋_GB2312" w:cs="仿宋_GB2312"/>
          <w:color w:val="000000"/>
          <w:sz w:val="32"/>
          <w:szCs w:val="32"/>
          <w:lang w:eastAsia="zh-CN"/>
        </w:rPr>
        <w:t>疾病预防控制</w:t>
      </w:r>
      <w:r>
        <w:rPr>
          <w:rFonts w:hint="eastAsia" w:ascii="仿宋_GB2312" w:hAnsi="仿宋_GB2312" w:eastAsia="仿宋_GB2312" w:cs="仿宋_GB2312"/>
          <w:color w:val="000000"/>
          <w:sz w:val="32"/>
          <w:szCs w:val="32"/>
        </w:rPr>
        <w:t>中心</w:t>
      </w:r>
      <w:r>
        <w:rPr>
          <w:rFonts w:hint="eastAsia" w:ascii="仿宋_GB2312" w:hAnsi="仿宋_GB2312" w:eastAsia="仿宋_GB2312" w:cs="仿宋_GB2312"/>
          <w:color w:val="000000"/>
          <w:sz w:val="32"/>
          <w:szCs w:val="32"/>
          <w:lang w:eastAsia="zh-CN"/>
        </w:rPr>
        <w:t>或</w:t>
      </w:r>
      <w:r>
        <w:rPr>
          <w:rFonts w:hint="eastAsia" w:ascii="仿宋_GB2312" w:hAnsi="仿宋_GB2312" w:eastAsia="仿宋_GB2312" w:cs="仿宋_GB2312"/>
          <w:color w:val="000000"/>
          <w:sz w:val="32"/>
          <w:szCs w:val="32"/>
        </w:rPr>
        <w:t>职业病防治院</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所</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rPr>
        <w:t>取得职业卫生技术服务</w:t>
      </w:r>
      <w:r>
        <w:rPr>
          <w:rFonts w:hint="eastAsia" w:ascii="仿宋_GB2312" w:hAnsi="仿宋_GB2312" w:cs="仿宋_GB2312"/>
          <w:color w:val="000000"/>
          <w:sz w:val="32"/>
          <w:szCs w:val="32"/>
          <w:lang w:eastAsia="zh-CN"/>
        </w:rPr>
        <w:t>机构</w:t>
      </w:r>
      <w:r>
        <w:rPr>
          <w:rFonts w:hint="eastAsia" w:ascii="仿宋_GB2312" w:hAnsi="仿宋_GB2312" w:eastAsia="仿宋_GB2312" w:cs="仿宋_GB2312"/>
          <w:color w:val="000000"/>
          <w:sz w:val="32"/>
          <w:szCs w:val="32"/>
        </w:rPr>
        <w:t>资质</w:t>
      </w:r>
      <w:r>
        <w:rPr>
          <w:rFonts w:hint="eastAsia" w:ascii="仿宋_GB2312" w:hAnsi="仿宋_GB2312" w:eastAsia="仿宋_GB2312" w:cs="仿宋_GB2312"/>
          <w:color w:val="000000"/>
          <w:sz w:val="32"/>
          <w:szCs w:val="32"/>
          <w:lang w:eastAsia="zh-CN"/>
        </w:rPr>
        <w:t>，</w:t>
      </w:r>
      <w:r>
        <w:rPr>
          <w:rFonts w:hint="eastAsia" w:ascii="仿宋_GB2312" w:hAnsi="仿宋_GB2312" w:cs="仿宋_GB2312"/>
          <w:color w:val="000000"/>
          <w:sz w:val="32"/>
          <w:szCs w:val="32"/>
          <w:lang w:eastAsia="zh-CN"/>
        </w:rPr>
        <w:t>提升全省职业卫生</w:t>
      </w:r>
      <w:r>
        <w:rPr>
          <w:rFonts w:hint="eastAsia" w:ascii="仿宋_GB2312" w:hAnsi="仿宋_GB2312" w:eastAsia="仿宋_GB2312" w:cs="仿宋_GB2312"/>
          <w:color w:val="000000"/>
          <w:sz w:val="32"/>
          <w:szCs w:val="32"/>
          <w:lang w:eastAsia="zh-CN"/>
        </w:rPr>
        <w:t>技术服务</w:t>
      </w:r>
      <w:r>
        <w:rPr>
          <w:rFonts w:hint="eastAsia" w:ascii="仿宋_GB2312" w:hAnsi="仿宋_GB2312" w:eastAsia="仿宋_GB2312" w:cs="仿宋_GB2312"/>
          <w:color w:val="000000"/>
          <w:sz w:val="32"/>
          <w:szCs w:val="32"/>
        </w:rPr>
        <w:t>能力</w:t>
      </w:r>
      <w:r>
        <w:rPr>
          <w:rFonts w:hint="eastAsia" w:ascii="仿宋_GB2312" w:hAnsi="仿宋_GB2312" w:cs="仿宋_GB2312"/>
          <w:color w:val="000000"/>
          <w:sz w:val="32"/>
          <w:szCs w:val="32"/>
          <w:lang w:eastAsia="zh-CN"/>
        </w:rPr>
        <w:t>。</w:t>
      </w:r>
    </w:p>
    <w:p w14:paraId="0FAAF8C7">
      <w:pPr>
        <w:keepNext w:val="0"/>
        <w:keepLines w:val="0"/>
        <w:pageBreakBefore w:val="0"/>
        <w:kinsoku/>
        <w:topLinePunct w:val="0"/>
        <w:autoSpaceDE/>
        <w:autoSpaceDN/>
        <w:bidi w:val="0"/>
        <w:adjustRightInd/>
        <w:spacing w:line="56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三</w:t>
      </w:r>
      <w:r>
        <w:rPr>
          <w:rFonts w:hint="eastAsia" w:ascii="黑体" w:hAnsi="黑体" w:eastAsia="黑体" w:cs="黑体"/>
          <w:color w:val="000000"/>
          <w:sz w:val="32"/>
          <w:szCs w:val="32"/>
        </w:rPr>
        <w:t>、持续开展职业健康为民服务活动</w:t>
      </w:r>
    </w:p>
    <w:p w14:paraId="204C8357">
      <w:pPr>
        <w:keepNext w:val="0"/>
        <w:keepLines w:val="0"/>
        <w:pageBreakBefore w:val="0"/>
        <w:kinsoku/>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cs="仿宋_GB2312"/>
          <w:color w:val="000000"/>
          <w:sz w:val="32"/>
          <w:szCs w:val="32"/>
          <w:lang w:val="en-US" w:eastAsia="zh-CN"/>
        </w:rPr>
        <w:t>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u w:val="none"/>
        </w:rPr>
        <w:t>组织实施职业健康服务项目。</w:t>
      </w:r>
      <w:r>
        <w:rPr>
          <w:rFonts w:hint="eastAsia" w:ascii="仿宋_GB2312" w:hAnsi="仿宋_GB2312" w:cs="仿宋_GB2312"/>
          <w:color w:val="000000"/>
          <w:sz w:val="32"/>
          <w:szCs w:val="32"/>
          <w:u w:val="none"/>
          <w:lang w:eastAsia="zh-CN"/>
        </w:rPr>
        <w:t>贯彻落实</w:t>
      </w:r>
      <w:r>
        <w:rPr>
          <w:rFonts w:hint="eastAsia" w:ascii="仿宋_GB2312" w:hAnsi="仿宋_GB2312" w:eastAsia="仿宋_GB2312" w:cs="仿宋_GB2312"/>
          <w:color w:val="000000"/>
          <w:sz w:val="32"/>
          <w:szCs w:val="32"/>
          <w:u w:val="none"/>
        </w:rPr>
        <w:t>新版</w:t>
      </w:r>
      <w:r>
        <w:rPr>
          <w:rFonts w:hint="eastAsia" w:ascii="仿宋_GB2312" w:hAnsi="仿宋_GB2312" w:eastAsia="仿宋_GB2312" w:cs="仿宋_GB2312"/>
          <w:color w:val="000000"/>
          <w:sz w:val="32"/>
          <w:szCs w:val="32"/>
        </w:rPr>
        <w:t>规范及技术方案，强化过程技术指导和质量抽查</w:t>
      </w:r>
      <w:r>
        <w:rPr>
          <w:rFonts w:hint="eastAsia" w:ascii="仿宋_GB2312" w:hAnsi="仿宋_GB2312" w:cs="仿宋_GB2312"/>
          <w:color w:val="000000"/>
          <w:sz w:val="32"/>
          <w:szCs w:val="32"/>
          <w:lang w:eastAsia="zh-CN"/>
        </w:rPr>
        <w:t>，提高项目实施效能。</w:t>
      </w:r>
    </w:p>
    <w:p w14:paraId="44CADA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kern w:val="0"/>
          <w:sz w:val="32"/>
          <w:szCs w:val="32"/>
          <w:highlight w:val="none"/>
          <w:lang w:val="en-US" w:eastAsia="zh-CN"/>
        </w:rPr>
        <w:t>1</w:t>
      </w:r>
      <w:r>
        <w:rPr>
          <w:rFonts w:hint="eastAsia" w:ascii="仿宋_GB2312" w:hAnsi="仿宋_GB2312" w:cs="仿宋_GB2312"/>
          <w:b w:val="0"/>
          <w:bCs w:val="0"/>
          <w:color w:val="000000"/>
          <w:kern w:val="0"/>
          <w:sz w:val="32"/>
          <w:szCs w:val="32"/>
          <w:highlight w:val="none"/>
          <w:lang w:val="en-US" w:eastAsia="zh-CN"/>
        </w:rPr>
        <w:t>5</w:t>
      </w:r>
      <w:r>
        <w:rPr>
          <w:rFonts w:hint="eastAsia" w:ascii="仿宋_GB2312" w:hAnsi="仿宋_GB2312" w:eastAsia="仿宋_GB2312" w:cs="仿宋_GB2312"/>
          <w:b w:val="0"/>
          <w:bCs w:val="0"/>
          <w:color w:val="000000"/>
          <w:kern w:val="0"/>
          <w:sz w:val="32"/>
          <w:szCs w:val="32"/>
          <w:highlight w:val="none"/>
          <w:lang w:val="en-US" w:eastAsia="zh-CN"/>
        </w:rPr>
        <w:t>.</w:t>
      </w:r>
      <w:r>
        <w:rPr>
          <w:rFonts w:hint="eastAsia" w:ascii="仿宋_GB2312" w:hAnsi="仿宋_GB2312" w:cs="仿宋_GB2312"/>
          <w:b w:val="0"/>
          <w:bCs w:val="0"/>
          <w:color w:val="000000"/>
          <w:kern w:val="0"/>
          <w:sz w:val="32"/>
          <w:szCs w:val="32"/>
          <w:highlight w:val="none"/>
          <w:lang w:val="en-US" w:eastAsia="zh-CN"/>
        </w:rPr>
        <w:t>高质量完成民生实事。</w:t>
      </w:r>
      <w:r>
        <w:rPr>
          <w:rFonts w:hint="eastAsia" w:ascii="仿宋_GB2312" w:hAnsi="仿宋_GB2312" w:eastAsia="仿宋_GB2312" w:cs="仿宋_GB2312"/>
          <w:b w:val="0"/>
          <w:bCs w:val="0"/>
          <w:color w:val="000000"/>
          <w:kern w:val="0"/>
          <w:sz w:val="32"/>
          <w:szCs w:val="32"/>
          <w:highlight w:val="none"/>
          <w:lang w:eastAsia="zh-CN"/>
        </w:rPr>
        <w:t>按照</w:t>
      </w:r>
      <w:r>
        <w:rPr>
          <w:rFonts w:hint="eastAsia" w:ascii="仿宋_GB2312" w:hAnsi="仿宋_GB2312" w:eastAsia="仿宋_GB2312" w:cs="仿宋_GB2312"/>
          <w:b w:val="0"/>
          <w:bCs w:val="0"/>
          <w:color w:val="000000"/>
          <w:kern w:val="0"/>
          <w:sz w:val="32"/>
          <w:szCs w:val="32"/>
          <w:highlight w:val="none"/>
          <w:lang w:val="en-US" w:eastAsia="zh-CN"/>
        </w:rPr>
        <w:t>2026年省委省政府民生实事工作部署，为全省</w:t>
      </w:r>
      <w:r>
        <w:rPr>
          <w:rFonts w:hint="eastAsia" w:ascii="仿宋_GB2312" w:hAnsi="仿宋_GB2312" w:eastAsia="仿宋_GB2312" w:cs="仿宋_GB2312"/>
          <w:b w:val="0"/>
          <w:bCs w:val="0"/>
          <w:color w:val="000000"/>
          <w:kern w:val="0"/>
          <w:sz w:val="32"/>
          <w:szCs w:val="32"/>
          <w:highlight w:val="none"/>
          <w:lang w:eastAsia="zh-CN"/>
        </w:rPr>
        <w:t>重点县（市、区）中小微企业接触职业病危害的劳动者提供免费职业健康检查。</w:t>
      </w:r>
    </w:p>
    <w:p w14:paraId="55D7F721">
      <w:pPr>
        <w:keepNext w:val="0"/>
        <w:keepLines w:val="0"/>
        <w:pageBreakBefore w:val="0"/>
        <w:kinsoku/>
        <w:topLinePunct w:val="0"/>
        <w:autoSpaceDE/>
        <w:autoSpaceDN/>
        <w:bidi w:val="0"/>
        <w:adjustRightInd/>
        <w:spacing w:line="560" w:lineRule="exact"/>
        <w:ind w:firstLine="640" w:firstLineChars="200"/>
        <w:textAlignment w:val="auto"/>
        <w:rPr>
          <w:rFonts w:hint="eastAsia" w:ascii="仿宋_GB2312" w:hAnsi="仿宋_GB2312" w:cs="仿宋_GB2312"/>
          <w:color w:val="000000"/>
          <w:sz w:val="32"/>
          <w:szCs w:val="32"/>
          <w:lang w:eastAsia="zh-CN"/>
        </w:rPr>
      </w:pPr>
      <w:r>
        <w:rPr>
          <w:rFonts w:hint="eastAsia" w:ascii="仿宋_GB2312" w:hAnsi="仿宋_GB2312" w:cs="仿宋_GB2312"/>
          <w:color w:val="000000"/>
          <w:sz w:val="32"/>
          <w:szCs w:val="32"/>
          <w:lang w:val="en-US" w:eastAsia="zh-CN"/>
        </w:rPr>
        <w:t>16</w:t>
      </w:r>
      <w:r>
        <w:rPr>
          <w:rStyle w:val="8"/>
          <w:rFonts w:hint="eastAsia" w:ascii="仿宋_GB2312" w:hAnsi="仿宋_GB2312" w:cs="仿宋_GB2312"/>
          <w:b w:val="0"/>
          <w:bCs w:val="0"/>
          <w:color w:val="000000"/>
          <w:sz w:val="32"/>
          <w:szCs w:val="32"/>
          <w:u w:val="none"/>
          <w:shd w:val="clear" w:color="auto" w:fill="FFFFFF"/>
          <w:lang w:val="en-US" w:eastAsia="zh-CN"/>
        </w:rPr>
        <w:t>.开展企业</w:t>
      </w:r>
      <w:r>
        <w:rPr>
          <w:rStyle w:val="8"/>
          <w:rFonts w:hint="eastAsia" w:ascii="仿宋_GB2312" w:hAnsi="仿宋_GB2312" w:eastAsia="仿宋_GB2312" w:cs="仿宋_GB2312"/>
          <w:b w:val="0"/>
          <w:bCs w:val="0"/>
          <w:color w:val="000000"/>
          <w:sz w:val="32"/>
          <w:szCs w:val="32"/>
          <w:u w:val="none"/>
          <w:shd w:val="clear" w:color="auto" w:fill="FFFFFF"/>
          <w:lang w:eastAsia="zh-CN"/>
        </w:rPr>
        <w:t>职业健康管</w:t>
      </w:r>
      <w:r>
        <w:rPr>
          <w:rFonts w:hint="eastAsia" w:ascii="仿宋_GB2312" w:hAnsi="仿宋_GB2312" w:cs="仿宋_GB2312"/>
          <w:color w:val="000000"/>
          <w:sz w:val="32"/>
          <w:szCs w:val="32"/>
          <w:lang w:eastAsia="zh-CN"/>
        </w:rPr>
        <w:t>家服务试点。组建多专业协同的管家服务团队，通过普及职业健康知识、强化职业健康管理、优化职业健康环境，改善营商环境，促进企业高质量发展。</w:t>
      </w:r>
    </w:p>
    <w:p w14:paraId="308680A6">
      <w:pPr>
        <w:keepNext w:val="0"/>
        <w:keepLines w:val="0"/>
        <w:pageBreakBefore w:val="0"/>
        <w:kinsoku/>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cs="仿宋_GB2312"/>
          <w:color w:val="000000"/>
          <w:sz w:val="32"/>
          <w:szCs w:val="32"/>
          <w:lang w:val="en-US" w:eastAsia="zh-CN"/>
        </w:rPr>
        <w:t>17.分层级对辖区内重大工程开展职业健康管理指导、</w:t>
      </w:r>
      <w:r>
        <w:rPr>
          <w:rFonts w:hint="eastAsia" w:ascii="仿宋_GB2312" w:hAnsi="仿宋_GB2312" w:eastAsia="仿宋_GB2312" w:cs="仿宋_GB2312"/>
          <w:b w:val="0"/>
          <w:bCs w:val="0"/>
          <w:color w:val="000000"/>
          <w:kern w:val="0"/>
          <w:sz w:val="32"/>
          <w:szCs w:val="32"/>
          <w:highlight w:val="none"/>
          <w:lang w:val="en-US" w:eastAsia="zh-CN"/>
        </w:rPr>
        <w:t>服务，筑牢职业健康</w:t>
      </w:r>
      <w:r>
        <w:rPr>
          <w:rFonts w:hint="eastAsia" w:ascii="仿宋_GB2312" w:hAnsi="仿宋_GB2312" w:cs="仿宋_GB2312"/>
          <w:b w:val="0"/>
          <w:bCs w:val="0"/>
          <w:color w:val="000000"/>
          <w:kern w:val="0"/>
          <w:sz w:val="32"/>
          <w:szCs w:val="32"/>
          <w:highlight w:val="none"/>
          <w:lang w:val="en-US" w:eastAsia="zh-CN"/>
        </w:rPr>
        <w:t>保护</w:t>
      </w:r>
      <w:r>
        <w:rPr>
          <w:rFonts w:hint="eastAsia" w:ascii="仿宋_GB2312" w:hAnsi="仿宋_GB2312" w:eastAsia="仿宋_GB2312" w:cs="仿宋_GB2312"/>
          <w:b w:val="0"/>
          <w:bCs w:val="0"/>
          <w:color w:val="000000"/>
          <w:kern w:val="0"/>
          <w:sz w:val="32"/>
          <w:szCs w:val="32"/>
          <w:highlight w:val="none"/>
          <w:lang w:val="en-US" w:eastAsia="zh-CN"/>
        </w:rPr>
        <w:t>防线</w:t>
      </w:r>
      <w:r>
        <w:rPr>
          <w:rFonts w:hint="eastAsia" w:ascii="仿宋_GB2312" w:hAnsi="仿宋_GB2312" w:cs="仿宋_GB2312"/>
          <w:color w:val="000000"/>
          <w:sz w:val="32"/>
          <w:szCs w:val="32"/>
          <w:lang w:val="en-US" w:eastAsia="zh-CN"/>
        </w:rPr>
        <w:t>。</w:t>
      </w:r>
    </w:p>
    <w:p w14:paraId="28D5E0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cs="仿宋_GB2312"/>
          <w:color w:val="000000"/>
          <w:sz w:val="32"/>
          <w:szCs w:val="32"/>
          <w:lang w:val="en-US" w:eastAsia="zh-CN"/>
        </w:rPr>
        <w:t>8</w:t>
      </w:r>
      <w:r>
        <w:rPr>
          <w:rFonts w:hint="eastAsia" w:ascii="仿宋_GB2312" w:hAnsi="仿宋_GB2312" w:eastAsia="仿宋_GB2312" w:cs="仿宋_GB2312"/>
          <w:color w:val="000000"/>
          <w:sz w:val="32"/>
          <w:szCs w:val="32"/>
        </w:rPr>
        <w:t>.实施中小微企业职业健康帮扶。为中小微企业</w:t>
      </w:r>
      <w:r>
        <w:rPr>
          <w:rFonts w:hint="default" w:ascii="仿宋_GB2312" w:hAnsi="仿宋_GB2312" w:cs="仿宋_GB2312"/>
          <w:color w:val="000000"/>
          <w:sz w:val="32"/>
          <w:szCs w:val="32"/>
          <w:lang w:val="en"/>
        </w:rPr>
        <w:t>(</w:t>
      </w:r>
      <w:r>
        <w:rPr>
          <w:rFonts w:hint="eastAsia" w:ascii="仿宋_GB2312" w:hAnsi="仿宋_GB2312" w:cs="仿宋_GB2312"/>
          <w:color w:val="000000"/>
          <w:sz w:val="32"/>
          <w:szCs w:val="32"/>
          <w:lang w:val="en" w:eastAsia="zh-CN"/>
        </w:rPr>
        <w:t>具体数量根据国家项目方案确定）</w:t>
      </w:r>
      <w:r>
        <w:rPr>
          <w:rFonts w:hint="eastAsia" w:ascii="仿宋_GB2312" w:hAnsi="仿宋_GB2312" w:eastAsia="仿宋_GB2312" w:cs="仿宋_GB2312"/>
          <w:color w:val="000000"/>
          <w:sz w:val="32"/>
          <w:szCs w:val="32"/>
        </w:rPr>
        <w:t>免费提供职业病危害因素检测</w:t>
      </w:r>
      <w:r>
        <w:rPr>
          <w:rFonts w:hint="eastAsia" w:ascii="仿宋_GB2312" w:hAnsi="仿宋_GB2312" w:cs="仿宋_GB2312"/>
          <w:color w:val="000000"/>
          <w:sz w:val="32"/>
          <w:szCs w:val="32"/>
          <w:lang w:eastAsia="zh-CN"/>
        </w:rPr>
        <w:t>监测</w:t>
      </w:r>
      <w:r>
        <w:rPr>
          <w:rFonts w:hint="eastAsia" w:ascii="仿宋_GB2312" w:hAnsi="仿宋_GB2312" w:eastAsia="仿宋_GB2312" w:cs="仿宋_GB2312"/>
          <w:color w:val="000000"/>
          <w:sz w:val="32"/>
          <w:szCs w:val="32"/>
        </w:rPr>
        <w:t>等职业健康干预服务。</w:t>
      </w:r>
    </w:p>
    <w:p w14:paraId="61FE37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cs="仿宋_GB2312"/>
          <w:color w:val="000000"/>
          <w:sz w:val="32"/>
          <w:szCs w:val="32"/>
          <w:lang w:val="en-US" w:eastAsia="zh-CN"/>
        </w:rPr>
        <w:t>19.</w:t>
      </w:r>
      <w:r>
        <w:rPr>
          <w:rFonts w:hint="eastAsia" w:ascii="仿宋_GB2312" w:hAnsi="仿宋_GB2312" w:eastAsia="仿宋_GB2312" w:cs="仿宋_GB2312"/>
          <w:color w:val="000000"/>
          <w:sz w:val="32"/>
          <w:szCs w:val="32"/>
        </w:rPr>
        <w:t>扩大劳动者职业健康检查覆盖面。全</w:t>
      </w:r>
      <w:r>
        <w:rPr>
          <w:rFonts w:hint="eastAsia" w:ascii="仿宋_GB2312" w:hAnsi="仿宋_GB2312" w:cs="仿宋_GB2312"/>
          <w:color w:val="000000"/>
          <w:sz w:val="32"/>
          <w:szCs w:val="32"/>
          <w:lang w:eastAsia="zh-CN"/>
        </w:rPr>
        <w:t>省对不少于</w:t>
      </w:r>
      <w:r>
        <w:rPr>
          <w:rFonts w:hint="eastAsia" w:ascii="仿宋_GB2312" w:hAnsi="仿宋_GB2312" w:cs="仿宋_GB2312"/>
          <w:color w:val="000000"/>
          <w:sz w:val="32"/>
          <w:szCs w:val="32"/>
          <w:lang w:val="en-US" w:eastAsia="zh-CN"/>
        </w:rPr>
        <w:t>18</w:t>
      </w:r>
      <w:r>
        <w:rPr>
          <w:rFonts w:hint="eastAsia" w:ascii="仿宋_GB2312" w:hAnsi="仿宋_GB2312" w:eastAsia="仿宋_GB2312" w:cs="仿宋_GB2312"/>
          <w:color w:val="000000"/>
          <w:sz w:val="32"/>
          <w:szCs w:val="32"/>
        </w:rPr>
        <w:t>万名</w:t>
      </w:r>
      <w:r>
        <w:rPr>
          <w:rFonts w:hint="default" w:ascii="仿宋_GB2312" w:hAnsi="仿宋_GB2312" w:cs="仿宋_GB2312"/>
          <w:color w:val="000000"/>
          <w:sz w:val="32"/>
          <w:szCs w:val="32"/>
          <w:lang w:val="en"/>
        </w:rPr>
        <w:t>(</w:t>
      </w:r>
      <w:r>
        <w:rPr>
          <w:rFonts w:hint="eastAsia" w:ascii="仿宋_GB2312" w:hAnsi="仿宋_GB2312" w:cs="仿宋_GB2312"/>
          <w:color w:val="000000"/>
          <w:sz w:val="32"/>
          <w:szCs w:val="32"/>
          <w:lang w:val="en" w:eastAsia="zh-CN"/>
        </w:rPr>
        <w:t>具体数量根据国家项目方案调整）</w:t>
      </w:r>
      <w:r>
        <w:rPr>
          <w:rFonts w:hint="eastAsia" w:ascii="仿宋_GB2312" w:hAnsi="仿宋_GB2312" w:eastAsia="仿宋_GB2312" w:cs="仿宋_GB2312"/>
          <w:color w:val="000000"/>
          <w:sz w:val="32"/>
          <w:szCs w:val="32"/>
        </w:rPr>
        <w:t>劳动者开展职业健康检查</w:t>
      </w:r>
      <w:r>
        <w:rPr>
          <w:rFonts w:hint="eastAsia" w:ascii="仿宋_GB2312" w:hAnsi="仿宋_GB2312" w:cs="仿宋_GB2312"/>
          <w:color w:val="000000"/>
          <w:sz w:val="32"/>
          <w:szCs w:val="32"/>
          <w:u w:val="none"/>
          <w:lang w:eastAsia="zh-CN"/>
        </w:rPr>
        <w:t>。</w:t>
      </w:r>
    </w:p>
    <w:p w14:paraId="2FD944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cs="仿宋_GB2312"/>
          <w:color w:val="000000"/>
          <w:sz w:val="32"/>
          <w:szCs w:val="32"/>
          <w:lang w:val="en-US" w:eastAsia="zh-CN"/>
        </w:rPr>
        <w:t>20</w:t>
      </w:r>
      <w:r>
        <w:rPr>
          <w:rFonts w:hint="eastAsia" w:ascii="仿宋_GB2312" w:hAnsi="仿宋_GB2312" w:eastAsia="仿宋_GB2312" w:cs="仿宋_GB2312"/>
          <w:color w:val="000000"/>
          <w:sz w:val="32"/>
          <w:szCs w:val="32"/>
        </w:rPr>
        <w:t>.</w:t>
      </w:r>
      <w:r>
        <w:rPr>
          <w:rFonts w:hint="eastAsia" w:ascii="仿宋_GB2312" w:hAnsi="仿宋_GB2312" w:cs="仿宋_GB2312"/>
          <w:color w:val="000000"/>
          <w:sz w:val="32"/>
          <w:szCs w:val="32"/>
          <w:lang w:eastAsia="zh-CN"/>
        </w:rPr>
        <w:t>积极做好</w:t>
      </w:r>
      <w:r>
        <w:rPr>
          <w:rFonts w:hint="eastAsia" w:ascii="仿宋_GB2312" w:hAnsi="仿宋_GB2312" w:eastAsia="仿宋_GB2312" w:cs="仿宋_GB2312"/>
          <w:color w:val="000000"/>
          <w:sz w:val="32"/>
          <w:szCs w:val="32"/>
        </w:rPr>
        <w:t>尘肺病康复</w:t>
      </w:r>
      <w:r>
        <w:rPr>
          <w:rFonts w:hint="eastAsia" w:ascii="仿宋_GB2312" w:hAnsi="仿宋_GB2312" w:cs="仿宋_GB2312"/>
          <w:color w:val="000000"/>
          <w:sz w:val="32"/>
          <w:szCs w:val="32"/>
          <w:lang w:eastAsia="zh-CN"/>
        </w:rPr>
        <w:t>工作。</w:t>
      </w:r>
      <w:r>
        <w:rPr>
          <w:rFonts w:hint="eastAsia" w:ascii="仿宋_GB2312" w:hAnsi="仿宋_GB2312" w:eastAsia="仿宋_GB2312" w:cs="仿宋_GB2312"/>
          <w:color w:val="000000"/>
          <w:sz w:val="32"/>
          <w:szCs w:val="32"/>
        </w:rPr>
        <w:t>发挥</w:t>
      </w:r>
      <w:r>
        <w:rPr>
          <w:rFonts w:hint="eastAsia" w:ascii="仿宋_GB2312" w:hAnsi="仿宋_GB2312" w:eastAsia="仿宋_GB2312" w:cs="仿宋_GB2312"/>
          <w:color w:val="000000"/>
          <w:sz w:val="32"/>
          <w:szCs w:val="32"/>
          <w:lang w:eastAsia="zh-CN"/>
        </w:rPr>
        <w:t>全省</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个尘肺病康复站效能</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完成</w:t>
      </w:r>
      <w:r>
        <w:rPr>
          <w:rFonts w:hint="eastAsia" w:ascii="仿宋_GB2312" w:hAnsi="仿宋_GB2312" w:cs="仿宋_GB2312"/>
          <w:color w:val="000000"/>
          <w:sz w:val="32"/>
          <w:szCs w:val="32"/>
          <w:lang w:eastAsia="zh-CN"/>
        </w:rPr>
        <w:t>不少于</w:t>
      </w:r>
      <w:r>
        <w:rPr>
          <w:rFonts w:hint="eastAsia" w:ascii="仿宋_GB2312" w:hAnsi="仿宋_GB2312" w:cs="仿宋_GB2312"/>
          <w:color w:val="000000"/>
          <w:sz w:val="32"/>
          <w:szCs w:val="32"/>
          <w:lang w:val="en-US" w:eastAsia="zh-CN"/>
        </w:rPr>
        <w:t>2.5万</w:t>
      </w:r>
      <w:r>
        <w:rPr>
          <w:rFonts w:hint="eastAsia" w:ascii="仿宋_GB2312" w:hAnsi="仿宋_GB2312" w:eastAsia="仿宋_GB2312" w:cs="仿宋_GB2312"/>
          <w:color w:val="000000"/>
          <w:sz w:val="32"/>
          <w:szCs w:val="32"/>
        </w:rPr>
        <w:t>人次尘</w:t>
      </w:r>
      <w:r>
        <w:rPr>
          <w:rFonts w:hint="eastAsia" w:ascii="仿宋_GB2312" w:hAnsi="仿宋_GB2312" w:cs="仿宋_GB2312"/>
          <w:color w:val="000000"/>
          <w:sz w:val="32"/>
          <w:szCs w:val="32"/>
          <w:lang w:eastAsia="zh-CN"/>
        </w:rPr>
        <w:t>肺</w:t>
      </w:r>
      <w:r>
        <w:rPr>
          <w:rFonts w:hint="eastAsia" w:ascii="仿宋_GB2312" w:hAnsi="仿宋_GB2312" w:eastAsia="仿宋_GB2312" w:cs="仿宋_GB2312"/>
          <w:color w:val="000000"/>
          <w:sz w:val="32"/>
          <w:szCs w:val="32"/>
        </w:rPr>
        <w:t>病患者康复服务</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推进呼吸系统疾病多病共治，放大尘肺病康复站效用。</w:t>
      </w:r>
    </w:p>
    <w:p w14:paraId="30027BDD">
      <w:pPr>
        <w:keepNext w:val="0"/>
        <w:keepLines w:val="0"/>
        <w:pageBreakBefore w:val="0"/>
        <w:kinsoku/>
        <w:topLinePunct w:val="0"/>
        <w:autoSpaceDE/>
        <w:autoSpaceDN/>
        <w:bidi w:val="0"/>
        <w:adjustRightInd/>
        <w:spacing w:line="560" w:lineRule="exact"/>
        <w:ind w:firstLine="640" w:firstLineChars="200"/>
        <w:textAlignment w:val="auto"/>
        <w:rPr>
          <w:rFonts w:hint="eastAsia" w:ascii="黑体" w:hAnsi="黑体" w:eastAsia="黑体" w:cs="黑体"/>
          <w:color w:val="000000"/>
          <w:sz w:val="32"/>
          <w:szCs w:val="32"/>
        </w:rPr>
      </w:pPr>
      <w:r>
        <w:rPr>
          <w:rFonts w:hint="eastAsia" w:ascii="仿宋_GB2312" w:hAnsi="仿宋_GB2312" w:cs="仿宋_GB2312"/>
          <w:color w:val="000000"/>
          <w:sz w:val="32"/>
          <w:szCs w:val="32"/>
          <w:lang w:val="en-US" w:eastAsia="zh-CN"/>
        </w:rPr>
        <w:t>21</w:t>
      </w:r>
      <w:r>
        <w:rPr>
          <w:rFonts w:hint="eastAsia" w:ascii="仿宋_GB2312" w:hAnsi="仿宋_GB2312" w:eastAsia="仿宋_GB2312" w:cs="仿宋_GB2312"/>
          <w:color w:val="000000"/>
          <w:sz w:val="32"/>
          <w:szCs w:val="32"/>
        </w:rPr>
        <w:t>.</w:t>
      </w:r>
      <w:r>
        <w:rPr>
          <w:rFonts w:hint="eastAsia" w:ascii="仿宋_GB2312" w:hAnsi="仿宋_GB2312" w:cs="仿宋_GB2312"/>
          <w:color w:val="000000"/>
          <w:sz w:val="32"/>
          <w:szCs w:val="32"/>
          <w:lang w:eastAsia="zh-CN"/>
        </w:rPr>
        <w:t>开展职业健康知识讲座。</w:t>
      </w:r>
      <w:r>
        <w:rPr>
          <w:rFonts w:hint="eastAsia" w:ascii="仿宋_GB2312" w:hAnsi="仿宋_GB2312" w:eastAsia="仿宋_GB2312" w:cs="仿宋_GB2312"/>
          <w:color w:val="000000"/>
          <w:sz w:val="32"/>
          <w:szCs w:val="32"/>
        </w:rPr>
        <w:t>做好职业人群心理健康促进和新就业形态劳动者职业健康保护工作</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组织开展</w:t>
      </w:r>
      <w:r>
        <w:rPr>
          <w:rFonts w:hint="eastAsia" w:ascii="仿宋_GB2312" w:hAnsi="仿宋_GB2312" w:cs="仿宋_GB2312"/>
          <w:color w:val="000000"/>
          <w:sz w:val="32"/>
          <w:szCs w:val="32"/>
          <w:lang w:eastAsia="zh-CN"/>
        </w:rPr>
        <w:t>不少于</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场次工作相关疾病和心理健康知识讲座。</w:t>
      </w:r>
    </w:p>
    <w:p w14:paraId="6A3306B1">
      <w:pPr>
        <w:keepNext w:val="0"/>
        <w:keepLines w:val="0"/>
        <w:pageBreakBefore w:val="0"/>
        <w:kinsoku/>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cs="仿宋_GB2312"/>
          <w:color w:val="000000"/>
          <w:sz w:val="32"/>
          <w:szCs w:val="32"/>
          <w:lang w:val="en-US" w:eastAsia="zh-CN"/>
        </w:rPr>
        <w:t>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加强重点人群职业健康素养综合干预</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完成</w:t>
      </w:r>
      <w:r>
        <w:rPr>
          <w:rFonts w:hint="eastAsia" w:ascii="仿宋_GB2312" w:hAnsi="仿宋_GB2312" w:eastAsia="仿宋_GB2312" w:cs="仿宋_GB2312"/>
          <w:color w:val="000000"/>
          <w:sz w:val="32"/>
          <w:szCs w:val="32"/>
          <w:lang w:val="en-US" w:eastAsia="zh-CN"/>
        </w:rPr>
        <w:t>不少于7000</w:t>
      </w:r>
      <w:r>
        <w:rPr>
          <w:rFonts w:hint="eastAsia" w:ascii="仿宋_GB2312" w:hAnsi="仿宋_GB2312" w:eastAsia="仿宋_GB2312" w:cs="仿宋_GB2312"/>
          <w:color w:val="000000"/>
          <w:sz w:val="32"/>
          <w:szCs w:val="32"/>
        </w:rPr>
        <w:t>名</w:t>
      </w:r>
      <w:r>
        <w:rPr>
          <w:rFonts w:hint="default" w:ascii="仿宋_GB2312" w:hAnsi="仿宋_GB2312" w:cs="仿宋_GB2312"/>
          <w:color w:val="000000"/>
          <w:sz w:val="32"/>
          <w:szCs w:val="32"/>
          <w:lang w:val="en"/>
        </w:rPr>
        <w:t>(</w:t>
      </w:r>
      <w:r>
        <w:rPr>
          <w:rFonts w:hint="eastAsia" w:ascii="仿宋_GB2312" w:hAnsi="仿宋_GB2312" w:cs="仿宋_GB2312"/>
          <w:color w:val="000000"/>
          <w:sz w:val="32"/>
          <w:szCs w:val="32"/>
          <w:lang w:val="en" w:eastAsia="zh-CN"/>
        </w:rPr>
        <w:t>具体数量根据国家项目方案调整）</w:t>
      </w:r>
      <w:r>
        <w:rPr>
          <w:rFonts w:hint="eastAsia" w:ascii="仿宋_GB2312" w:hAnsi="仿宋_GB2312" w:eastAsia="仿宋_GB2312" w:cs="仿宋_GB2312"/>
          <w:color w:val="000000"/>
          <w:sz w:val="32"/>
          <w:szCs w:val="32"/>
        </w:rPr>
        <w:t>劳动者职业健康素养提升服务</w:t>
      </w:r>
      <w:r>
        <w:rPr>
          <w:rFonts w:hint="eastAsia" w:ascii="仿宋_GB2312" w:hAnsi="仿宋_GB2312" w:eastAsia="仿宋_GB2312" w:cs="仿宋_GB2312"/>
          <w:color w:val="000000"/>
          <w:sz w:val="32"/>
          <w:szCs w:val="32"/>
          <w:lang w:eastAsia="zh-CN"/>
        </w:rPr>
        <w:t>，提高重点人群职业健康知识知晓率。</w:t>
      </w:r>
    </w:p>
    <w:p w14:paraId="5187041C">
      <w:pPr>
        <w:keepNext w:val="0"/>
        <w:keepLines w:val="0"/>
        <w:pageBreakBefore w:val="0"/>
        <w:kinsoku/>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cs="仿宋_GB2312"/>
          <w:color w:val="000000"/>
          <w:sz w:val="32"/>
          <w:szCs w:val="32"/>
          <w:lang w:val="en-US" w:eastAsia="zh-CN"/>
        </w:rPr>
        <w:t>3</w:t>
      </w:r>
      <w:r>
        <w:rPr>
          <w:rFonts w:hint="eastAsia" w:ascii="仿宋_GB2312" w:hAnsi="仿宋_GB2312" w:eastAsia="仿宋_GB2312" w:cs="仿宋_GB2312"/>
          <w:color w:val="000000"/>
          <w:sz w:val="32"/>
          <w:szCs w:val="32"/>
        </w:rPr>
        <w:t>.开展职业健康保护行动。</w:t>
      </w:r>
      <w:r>
        <w:rPr>
          <w:rFonts w:hint="eastAsia" w:ascii="仿宋_GB2312" w:hAnsi="仿宋_GB2312" w:eastAsia="仿宋_GB2312" w:cs="仿宋_GB2312"/>
          <w:color w:val="000000"/>
          <w:sz w:val="32"/>
          <w:szCs w:val="32"/>
          <w:lang w:val="en-US" w:eastAsia="zh-CN"/>
        </w:rPr>
        <w:t>开展《职业病防治法》宣传周</w:t>
      </w:r>
      <w:r>
        <w:rPr>
          <w:rFonts w:hint="eastAsia" w:ascii="仿宋_GB2312" w:hAnsi="仿宋_GB2312" w:eastAsia="仿宋_GB2312" w:cs="仿宋_GB2312"/>
          <w:color w:val="000000"/>
          <w:sz w:val="32"/>
          <w:szCs w:val="32"/>
        </w:rPr>
        <w:t>、职业健康知识“五进”等活动，为</w:t>
      </w:r>
      <w:r>
        <w:rPr>
          <w:rFonts w:hint="eastAsia" w:ascii="仿宋_GB2312" w:hAnsi="仿宋_GB2312" w:cs="仿宋_GB2312"/>
          <w:color w:val="000000"/>
          <w:sz w:val="32"/>
          <w:szCs w:val="32"/>
          <w:u w:val="none"/>
          <w:lang w:val="en-US" w:eastAsia="zh-CN"/>
        </w:rPr>
        <w:t>广大</w:t>
      </w:r>
      <w:r>
        <w:rPr>
          <w:rFonts w:hint="eastAsia" w:ascii="仿宋_GB2312" w:hAnsi="仿宋_GB2312" w:eastAsia="仿宋_GB2312" w:cs="仿宋_GB2312"/>
          <w:color w:val="000000"/>
          <w:sz w:val="32"/>
          <w:szCs w:val="32"/>
        </w:rPr>
        <w:t>劳动者提供职业健康教育与促进服务。指导各地加大健康企业建设力度，健全企业健康管理体系</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提升</w:t>
      </w:r>
      <w:r>
        <w:rPr>
          <w:rFonts w:hint="eastAsia" w:ascii="仿宋_GB2312" w:hAnsi="仿宋_GB2312" w:eastAsia="仿宋_GB2312" w:cs="仿宋_GB2312"/>
          <w:color w:val="000000"/>
          <w:sz w:val="32"/>
          <w:szCs w:val="32"/>
        </w:rPr>
        <w:t>企业</w:t>
      </w:r>
      <w:r>
        <w:rPr>
          <w:rFonts w:hint="eastAsia" w:ascii="仿宋_GB2312" w:hAnsi="仿宋_GB2312" w:eastAsia="仿宋_GB2312" w:cs="仿宋_GB2312"/>
          <w:color w:val="000000"/>
          <w:sz w:val="32"/>
          <w:szCs w:val="32"/>
          <w:lang w:val="en-US" w:eastAsia="zh-CN"/>
        </w:rPr>
        <w:t>健康管理水平</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鼓励</w:t>
      </w:r>
      <w:r>
        <w:rPr>
          <w:rFonts w:hint="eastAsia" w:ascii="仿宋_GB2312" w:hAnsi="仿宋_GB2312" w:cs="仿宋_GB2312"/>
          <w:color w:val="000000"/>
          <w:sz w:val="32"/>
          <w:szCs w:val="32"/>
          <w:lang w:eastAsia="zh-CN"/>
        </w:rPr>
        <w:t>劳动者</w:t>
      </w:r>
      <w:r>
        <w:rPr>
          <w:rFonts w:hint="eastAsia" w:ascii="仿宋_GB2312" w:hAnsi="仿宋_GB2312" w:eastAsia="仿宋_GB2312" w:cs="仿宋_GB2312"/>
          <w:color w:val="000000"/>
          <w:sz w:val="32"/>
          <w:szCs w:val="32"/>
          <w:lang w:eastAsia="zh-CN"/>
        </w:rPr>
        <w:t>争做</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lang w:eastAsia="zh-CN"/>
        </w:rPr>
        <w:t>职业健康达人</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lang w:eastAsia="zh-CN"/>
        </w:rPr>
        <w:t>，提高劳动者职业健康素养和自我</w:t>
      </w:r>
      <w:r>
        <w:rPr>
          <w:rFonts w:hint="eastAsia" w:ascii="仿宋_GB2312" w:hAnsi="仿宋_GB2312" w:cs="仿宋_GB2312"/>
          <w:color w:val="000000"/>
          <w:sz w:val="32"/>
          <w:szCs w:val="32"/>
          <w:lang w:eastAsia="zh-CN"/>
        </w:rPr>
        <w:t>防护能力</w:t>
      </w:r>
      <w:r>
        <w:rPr>
          <w:rFonts w:hint="eastAsia" w:ascii="仿宋_GB2312" w:hAnsi="仿宋_GB2312" w:eastAsia="仿宋_GB2312" w:cs="仿宋_GB2312"/>
          <w:color w:val="000000"/>
          <w:sz w:val="32"/>
          <w:szCs w:val="32"/>
          <w:lang w:eastAsia="zh-CN"/>
        </w:rPr>
        <w:t>。</w:t>
      </w:r>
    </w:p>
    <w:p w14:paraId="40552B5C">
      <w:pPr>
        <w:pStyle w:val="9"/>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黑体" w:cs="Times New Roman"/>
          <w:b w:val="0"/>
          <w:bCs w:val="0"/>
          <w:color w:val="000000"/>
          <w:kern w:val="0"/>
          <w:sz w:val="32"/>
          <w:szCs w:val="32"/>
          <w:lang w:val="en-US" w:eastAsia="zh-CN" w:bidi="ar-SA"/>
        </w:rPr>
      </w:pPr>
      <w:r>
        <w:rPr>
          <w:rFonts w:hint="eastAsia" w:ascii="Times New Roman" w:hAnsi="Times New Roman" w:eastAsia="黑体" w:cs="Times New Roman"/>
          <w:b w:val="0"/>
          <w:bCs w:val="0"/>
          <w:color w:val="000000"/>
          <w:kern w:val="0"/>
          <w:sz w:val="32"/>
          <w:szCs w:val="32"/>
          <w:lang w:val="en-US" w:eastAsia="zh-CN" w:bidi="ar-SA"/>
        </w:rPr>
        <w:t>四、切实抓好安全稳定工作</w:t>
      </w:r>
    </w:p>
    <w:p w14:paraId="1A1F3A06">
      <w:pPr>
        <w:pStyle w:val="4"/>
        <w:keepNext w:val="0"/>
        <w:keepLines w:val="0"/>
        <w:pageBreakBefore w:val="0"/>
        <w:kinsoku/>
        <w:wordWrap/>
        <w:overflowPunct/>
        <w:topLinePunct w:val="0"/>
        <w:autoSpaceDE/>
        <w:autoSpaceDN/>
        <w:bidi w:val="0"/>
        <w:adjustRightInd/>
        <w:spacing w:line="560" w:lineRule="exact"/>
        <w:ind w:left="0" w:leftChars="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w:t>
      </w:r>
      <w:r>
        <w:rPr>
          <w:rFonts w:hint="eastAsia" w:ascii="仿宋_GB2312" w:hAnsi="仿宋_GB2312" w:cs="仿宋_GB2312"/>
          <w:color w:val="000000"/>
          <w:kern w:val="2"/>
          <w:sz w:val="32"/>
          <w:szCs w:val="32"/>
          <w:lang w:val="en-US" w:eastAsia="zh-CN" w:bidi="ar-SA"/>
        </w:rPr>
        <w:t>4</w:t>
      </w:r>
      <w:r>
        <w:rPr>
          <w:rFonts w:hint="eastAsia" w:ascii="仿宋_GB2312" w:hAnsi="仿宋_GB2312" w:eastAsia="仿宋_GB2312" w:cs="仿宋_GB2312"/>
          <w:color w:val="000000"/>
          <w:kern w:val="2"/>
          <w:sz w:val="32"/>
          <w:szCs w:val="32"/>
          <w:lang w:val="en-US" w:eastAsia="zh-CN" w:bidi="ar-SA"/>
        </w:rPr>
        <w:t>.坚持守牢安全底线</w:t>
      </w:r>
      <w:r>
        <w:rPr>
          <w:rFonts w:hint="eastAsia" w:ascii="仿宋_GB2312" w:hAnsi="仿宋_GB2312" w:cs="仿宋_GB2312"/>
          <w:color w:val="000000"/>
          <w:kern w:val="2"/>
          <w:sz w:val="32"/>
          <w:szCs w:val="32"/>
          <w:lang w:val="en-US" w:eastAsia="zh-CN" w:bidi="ar-SA"/>
        </w:rPr>
        <w:t>。按照</w:t>
      </w:r>
      <w:r>
        <w:rPr>
          <w:rFonts w:hint="eastAsia" w:ascii="仿宋_GB2312" w:hAnsi="仿宋_GB2312" w:eastAsia="仿宋_GB2312" w:cs="仿宋_GB2312"/>
          <w:color w:val="000000"/>
          <w:kern w:val="2"/>
          <w:sz w:val="32"/>
          <w:szCs w:val="32"/>
          <w:lang w:val="en-US" w:eastAsia="zh-CN" w:bidi="ar-SA"/>
        </w:rPr>
        <w:t>“三管三必须”要求</w:t>
      </w:r>
      <w:r>
        <w:rPr>
          <w:rFonts w:hint="eastAsia" w:ascii="仿宋_GB2312" w:hAnsi="仿宋_GB2312" w:cs="仿宋_GB2312"/>
          <w:color w:val="000000"/>
          <w:kern w:val="2"/>
          <w:sz w:val="32"/>
          <w:szCs w:val="32"/>
          <w:lang w:val="en-US" w:eastAsia="zh-CN" w:bidi="ar-SA"/>
        </w:rPr>
        <w:t>，</w:t>
      </w:r>
      <w:r>
        <w:rPr>
          <w:rFonts w:hint="eastAsia" w:ascii="仿宋_GB2312" w:hAnsi="仿宋_GB2312" w:eastAsia="仿宋_GB2312" w:cs="仿宋_GB2312"/>
          <w:color w:val="000000"/>
          <w:kern w:val="2"/>
          <w:sz w:val="32"/>
          <w:szCs w:val="32"/>
          <w:lang w:val="en-US" w:eastAsia="zh-CN" w:bidi="ar-SA"/>
        </w:rPr>
        <w:t>在职责范围内，指导、督促职业病防治技术支撑机构和技术服务机构，抓好安全责任落实、日常风险排查及问题整改，确保人民群众生命财产安全。</w:t>
      </w:r>
    </w:p>
    <w:p w14:paraId="3E5C6721">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both"/>
        <w:textAlignment w:val="auto"/>
        <w:rPr>
          <w:rFonts w:hint="eastAsia"/>
          <w:color w:val="000000"/>
          <w:lang w:eastAsia="zh-CN"/>
        </w:rPr>
      </w:pPr>
      <w:r>
        <w:rPr>
          <w:rFonts w:hint="eastAsia" w:ascii="仿宋_GB2312" w:hAnsi="仿宋_GB2312" w:eastAsia="仿宋_GB2312" w:cs="仿宋_GB2312"/>
          <w:color w:val="000000"/>
          <w:kern w:val="2"/>
          <w:sz w:val="32"/>
          <w:szCs w:val="32"/>
          <w:lang w:val="en-US" w:eastAsia="zh-CN" w:bidi="ar-SA"/>
        </w:rPr>
        <w:t>2</w:t>
      </w:r>
      <w:r>
        <w:rPr>
          <w:rFonts w:hint="eastAsia" w:ascii="仿宋_GB2312" w:hAnsi="仿宋_GB2312" w:cs="仿宋_GB2312"/>
          <w:color w:val="000000"/>
          <w:kern w:val="2"/>
          <w:sz w:val="32"/>
          <w:szCs w:val="32"/>
          <w:lang w:val="en-US" w:eastAsia="zh-CN" w:bidi="ar-SA"/>
        </w:rPr>
        <w:t>5</w:t>
      </w:r>
      <w:r>
        <w:rPr>
          <w:rFonts w:hint="eastAsia" w:ascii="仿宋_GB2312" w:hAnsi="仿宋_GB2312" w:eastAsia="仿宋_GB2312" w:cs="仿宋_GB2312"/>
          <w:color w:val="000000"/>
          <w:kern w:val="2"/>
          <w:sz w:val="32"/>
          <w:szCs w:val="32"/>
          <w:lang w:val="en-US" w:eastAsia="zh-CN" w:bidi="ar-SA"/>
        </w:rPr>
        <w:t>.做好职业健康纠纷化解工作</w:t>
      </w:r>
      <w:r>
        <w:rPr>
          <w:rFonts w:hint="eastAsia" w:ascii="仿宋_GB2312" w:hAnsi="仿宋_GB2312" w:cs="仿宋_GB2312"/>
          <w:color w:val="000000"/>
          <w:kern w:val="2"/>
          <w:sz w:val="32"/>
          <w:szCs w:val="32"/>
          <w:lang w:val="en-US" w:eastAsia="zh-CN" w:bidi="ar-SA"/>
        </w:rPr>
        <w:t>。</w:t>
      </w:r>
      <w:r>
        <w:rPr>
          <w:rFonts w:hint="eastAsia" w:ascii="仿宋_GB2312" w:hAnsi="仿宋_GB2312" w:eastAsia="仿宋_GB2312" w:cs="仿宋_GB2312"/>
          <w:color w:val="000000"/>
          <w:kern w:val="2"/>
          <w:sz w:val="32"/>
          <w:szCs w:val="32"/>
          <w:lang w:val="en-US" w:eastAsia="zh-CN" w:bidi="ar-SA"/>
        </w:rPr>
        <w:t>学习运用新时代“枫桥经验”，积极预防化解职业健康相关矛盾纠纷，维护劳动者职业健康合法权益。</w:t>
      </w:r>
    </w:p>
    <w:p w14:paraId="09B6AB02"/>
    <w:sectPr>
      <w:footerReference r:id="rId3" w:type="default"/>
      <w:pgSz w:w="11906" w:h="16838"/>
      <w:pgMar w:top="2098" w:right="1474" w:bottom="1984" w:left="1587" w:header="851" w:footer="130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5D8C9B-EA54-4DD7-862B-A35183768C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3A15B46D-000A-441B-BCA3-269A10231295}"/>
  </w:font>
  <w:font w:name="仿宋_GB2312">
    <w:altName w:val="仿宋"/>
    <w:panose1 w:val="02010609030101010101"/>
    <w:charset w:val="86"/>
    <w:family w:val="modern"/>
    <w:pitch w:val="default"/>
    <w:sig w:usb0="00000000" w:usb1="00000000" w:usb2="00000000" w:usb3="00000000" w:csb0="00040000" w:csb1="00000000"/>
    <w:embedRegular r:id="rId3" w:fontKey="{AAF50F9F-E6D5-44BF-B333-08C2B6378812}"/>
  </w:font>
  <w:font w:name="仿宋">
    <w:panose1 w:val="02010609060101010101"/>
    <w:charset w:val="86"/>
    <w:family w:val="modern"/>
    <w:pitch w:val="default"/>
    <w:sig w:usb0="800002BF" w:usb1="38CF7CFA" w:usb2="00000016" w:usb3="00000000" w:csb0="00040001" w:csb1="00000000"/>
    <w:embedRegular r:id="rId4" w:fontKey="{5AB59409-368E-4D43-BDC7-AE9BC1111A19}"/>
  </w:font>
  <w:font w:name="方正小标宋简体">
    <w:panose1 w:val="02000000000000000000"/>
    <w:charset w:val="86"/>
    <w:family w:val="auto"/>
    <w:pitch w:val="default"/>
    <w:sig w:usb0="00000001" w:usb1="08000000" w:usb2="00000000" w:usb3="00000000" w:csb0="00040000" w:csb1="00000000"/>
    <w:embedRegular r:id="rId5" w:fontKey="{D6523857-F9BC-4B2A-978F-1FC9CEC268DE}"/>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0B97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A55ED4">
                          <w:pPr>
                            <w:pStyle w:val="5"/>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9A55ED4">
                    <w:pPr>
                      <w:pStyle w:val="5"/>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0474A7"/>
    <w:rsid w:val="4160271A"/>
    <w:rsid w:val="70047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widowControl w:val="0"/>
      <w:ind w:firstLine="420" w:firstLineChars="200"/>
      <w:jc w:val="both"/>
    </w:pPr>
    <w:rPr>
      <w:rFonts w:ascii="Times New Roman" w:hAnsi="Times New Roman" w:eastAsia="仿宋_GB2312" w:cs="Times New Roman"/>
      <w:kern w:val="2"/>
      <w:sz w:val="32"/>
      <w:szCs w:val="24"/>
      <w:lang w:val="en-US" w:eastAsia="zh-CN" w:bidi="ar-SA"/>
    </w:rPr>
  </w:style>
  <w:style w:type="paragraph" w:styleId="3">
    <w:name w:val="envelope return"/>
    <w:basedOn w:val="1"/>
    <w:qFormat/>
    <w:uiPriority w:val="0"/>
    <w:pPr>
      <w:widowControl w:val="0"/>
      <w:snapToGrid w:val="0"/>
      <w:jc w:val="both"/>
    </w:pPr>
    <w:rPr>
      <w:rFonts w:ascii="Arial" w:hAnsi="Arial" w:eastAsia="宋体" w:cs="Times New Roman"/>
      <w:kern w:val="2"/>
      <w:sz w:val="32"/>
      <w:szCs w:val="24"/>
      <w:lang w:val="en-US" w:eastAsia="zh-CN" w:bidi="ar-SA"/>
    </w:rPr>
  </w:style>
  <w:style w:type="paragraph" w:styleId="4">
    <w:name w:val="table of authorities"/>
    <w:basedOn w:val="1"/>
    <w:next w:val="1"/>
    <w:unhideWhenUsed/>
    <w:qFormat/>
    <w:uiPriority w:val="0"/>
    <w:pPr>
      <w:ind w:left="420" w:leftChars="200"/>
    </w:pPr>
  </w:style>
  <w:style w:type="paragraph" w:styleId="5">
    <w:name w:val="footer"/>
    <w:basedOn w:val="1"/>
    <w:uiPriority w:val="0"/>
    <w:pPr>
      <w:tabs>
        <w:tab w:val="center" w:pos="4153"/>
        <w:tab w:val="right" w:pos="8306"/>
      </w:tabs>
      <w:snapToGrid w:val="0"/>
      <w:jc w:val="left"/>
    </w:pPr>
    <w:rPr>
      <w:sz w:val="18"/>
    </w:rPr>
  </w:style>
  <w:style w:type="character" w:styleId="8">
    <w:name w:val="Strong"/>
    <w:basedOn w:val="7"/>
    <w:qFormat/>
    <w:uiPriority w:val="22"/>
    <w:rPr>
      <w:b/>
    </w:rPr>
  </w:style>
  <w:style w:type="paragraph" w:customStyle="1" w:styleId="9">
    <w:name w:val="p0"/>
    <w:basedOn w:val="1"/>
    <w:qFormat/>
    <w:uiPriority w:val="0"/>
    <w:pPr>
      <w:widowControl/>
    </w:pPr>
    <w:rPr>
      <w:rFonts w:ascii="Calibri" w:hAnsi="Calibri" w:eastAsia="宋体" w:cs="宋体"/>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2420</Words>
  <Characters>2487</Characters>
  <Lines>0</Lines>
  <Paragraphs>0</Paragraphs>
  <TotalTime>0</TotalTime>
  <ScaleCrop>false</ScaleCrop>
  <LinksUpToDate>false</LinksUpToDate>
  <CharactersWithSpaces>2487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2026-07-23T06:32:00Z</dcterms:created>
  <dc:creator>星河万顷</dc:creator>
  <cp:lastModifiedBy>星河万顷</cp:lastModifiedBy>
  <dcterms:modified xsi:type="dcterms:W3CDTF">2026-07-27T06:19:56Z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D2AF22786F5C48088A49616E2280D59F_11</vt:lpwstr>
  </property>
  <property fmtid="{D5CDD505-2E9C-101B-9397-08002B2CF9AE}" pid="4" name="KSOTemplateDocerSaveRecord">
    <vt:lpwstr>eyJoZGlkIjoiYjk1NzRjY2U1ZGQwZTBjMTc0NzRjMTY0MTc0YjhhODkiLCJ1c2VySWQiOiI2MzgwMTg5MDEifQ==</vt:lpwstr>
  </property>
</Properties>
</file>