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CB80E">
      <w:pPr>
        <w:spacing w:line="560" w:lineRule="exact"/>
        <w:ind w:firstLine="0" w:firstLineChars="0"/>
        <w:jc w:val="both"/>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附件</w:t>
      </w:r>
    </w:p>
    <w:p w14:paraId="475C9E11">
      <w:pPr>
        <w:spacing w:line="560" w:lineRule="exact"/>
        <w:ind w:firstLine="0" w:firstLineChars="0"/>
        <w:jc w:val="center"/>
        <w:rPr>
          <w:rFonts w:hint="eastAsia" w:ascii="黑体" w:hAnsi="黑体" w:eastAsia="黑体" w:cs="黑体"/>
          <w:b w:val="0"/>
          <w:bCs w:val="0"/>
          <w:sz w:val="32"/>
          <w:szCs w:val="32"/>
          <w:highlight w:val="none"/>
          <w:lang w:val="en-US" w:eastAsia="zh-CN"/>
        </w:rPr>
      </w:pPr>
      <w:r>
        <w:rPr>
          <w:rFonts w:hint="eastAsia" w:ascii="方正小标宋简体" w:hAnsi="方正小标宋简体" w:eastAsia="方正小标宋简体" w:cs="方正小标宋简体"/>
          <w:i w:val="0"/>
          <w:iCs w:val="0"/>
          <w:color w:val="000000"/>
          <w:kern w:val="0"/>
          <w:sz w:val="44"/>
          <w:szCs w:val="44"/>
          <w:highlight w:val="none"/>
          <w:u w:val="none"/>
          <w:lang w:val="en-US" w:eastAsia="zh-CN" w:bidi="ar"/>
        </w:rPr>
        <w:t>提升家庭医生签约服务感受度重点任务清单</w:t>
      </w:r>
    </w:p>
    <w:tbl>
      <w:tblPr>
        <w:tblStyle w:val="4"/>
        <w:tblW w:w="13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1327"/>
        <w:gridCol w:w="9122"/>
        <w:gridCol w:w="2275"/>
      </w:tblGrid>
      <w:tr w14:paraId="1E283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blHeader/>
          <w:jc w:val="center"/>
        </w:trPr>
        <w:tc>
          <w:tcPr>
            <w:tcW w:w="2222" w:type="dxa"/>
            <w:gridSpan w:val="2"/>
            <w:noWrap w:val="0"/>
            <w:vAlign w:val="center"/>
          </w:tcPr>
          <w:p w14:paraId="2CA92A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重点任务</w:t>
            </w:r>
          </w:p>
        </w:tc>
        <w:tc>
          <w:tcPr>
            <w:tcW w:w="9122" w:type="dxa"/>
            <w:noWrap w:val="0"/>
            <w:vAlign w:val="center"/>
          </w:tcPr>
          <w:p w14:paraId="382057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主要内容</w:t>
            </w:r>
          </w:p>
        </w:tc>
        <w:tc>
          <w:tcPr>
            <w:tcW w:w="2275" w:type="dxa"/>
            <w:noWrap w:val="0"/>
            <w:vAlign w:val="center"/>
          </w:tcPr>
          <w:p w14:paraId="34FAFC8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完成时限</w:t>
            </w:r>
          </w:p>
        </w:tc>
      </w:tr>
      <w:tr w14:paraId="6281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restart"/>
            <w:noWrap w:val="0"/>
            <w:vAlign w:val="center"/>
          </w:tcPr>
          <w:p w14:paraId="5E47D4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一、提升签约服务知晓度</w:t>
            </w:r>
          </w:p>
        </w:tc>
        <w:tc>
          <w:tcPr>
            <w:tcW w:w="1327" w:type="dxa"/>
            <w:vMerge w:val="restart"/>
            <w:noWrap w:val="0"/>
            <w:vAlign w:val="center"/>
          </w:tcPr>
          <w:p w14:paraId="13EFCC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1.推进签约服务全方位宣传和常态化联系</w:t>
            </w:r>
          </w:p>
        </w:tc>
        <w:tc>
          <w:tcPr>
            <w:tcW w:w="9122" w:type="dxa"/>
            <w:noWrap w:val="0"/>
            <w:vAlign w:val="center"/>
          </w:tcPr>
          <w:p w14:paraId="302CB2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（1）通过“线上+线下”相结合的方式全面宣传签约服务内容和家庭医生团队相关信息。每年向签约全人群推送健康信息不少于12次。</w:t>
            </w:r>
          </w:p>
        </w:tc>
        <w:tc>
          <w:tcPr>
            <w:tcW w:w="2275" w:type="dxa"/>
            <w:noWrap/>
            <w:vAlign w:val="center"/>
          </w:tcPr>
          <w:p w14:paraId="01E850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569A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29F7966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7DBAD0F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2A392B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（2）每季度至少开展1次签约服务“五进”活动（进机关、进企事业单位、进社区、进家庭、进养老机构等）。</w:t>
            </w:r>
          </w:p>
        </w:tc>
        <w:tc>
          <w:tcPr>
            <w:tcW w:w="2275" w:type="dxa"/>
            <w:noWrap/>
            <w:vAlign w:val="center"/>
          </w:tcPr>
          <w:p w14:paraId="1ADF70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每季度并持续推进</w:t>
            </w:r>
          </w:p>
        </w:tc>
      </w:tr>
      <w:tr w14:paraId="7A4F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5846DC8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D64986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445D37D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（3）每年“世界家庭医生日”、“重阳节”等时间开展集中宣传活动。</w:t>
            </w:r>
          </w:p>
        </w:tc>
        <w:tc>
          <w:tcPr>
            <w:tcW w:w="2275" w:type="dxa"/>
            <w:noWrap/>
            <w:vAlign w:val="center"/>
          </w:tcPr>
          <w:p w14:paraId="7AB459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default" w:ascii="宋体" w:hAnsi="宋体" w:cs="宋体"/>
                <w:i w:val="0"/>
                <w:iCs w:val="0"/>
                <w:color w:val="000000"/>
                <w:kern w:val="0"/>
                <w:sz w:val="20"/>
                <w:szCs w:val="20"/>
                <w:highlight w:val="none"/>
                <w:u w:val="none"/>
                <w:lang w:val="en" w:eastAsia="zh-CN" w:bidi="ar"/>
              </w:rPr>
              <w:t>9</w:t>
            </w:r>
            <w:r>
              <w:rPr>
                <w:rFonts w:hint="eastAsia" w:ascii="宋体" w:hAnsi="宋体" w:eastAsia="宋体" w:cs="宋体"/>
                <w:i w:val="0"/>
                <w:iCs w:val="0"/>
                <w:color w:val="000000"/>
                <w:kern w:val="0"/>
                <w:sz w:val="20"/>
                <w:szCs w:val="20"/>
                <w:highlight w:val="none"/>
                <w:u w:val="none"/>
                <w:lang w:val="en-US" w:eastAsia="zh-CN" w:bidi="ar"/>
              </w:rPr>
              <w:t>月底并持续推进</w:t>
            </w:r>
          </w:p>
        </w:tc>
      </w:tr>
      <w:tr w14:paraId="3EB0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3C5D3CB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7654A72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5AFF12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（4）推进家庭医生签约服务与健康家庭建设深度融合，鼓励在乡村医生等基层医疗卫生机构人员中遴选家庭健康指导员。</w:t>
            </w:r>
          </w:p>
        </w:tc>
        <w:tc>
          <w:tcPr>
            <w:tcW w:w="2275" w:type="dxa"/>
            <w:vMerge w:val="restart"/>
            <w:noWrap/>
            <w:vAlign w:val="center"/>
          </w:tcPr>
          <w:p w14:paraId="6D275F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338B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3E9B132E">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264B795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632714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（5）开展宣传和提供服务时，凡属于基本公共卫生服务的项目和内容，应明确标识“基本公共卫生服务”字样</w:t>
            </w:r>
          </w:p>
        </w:tc>
        <w:tc>
          <w:tcPr>
            <w:tcW w:w="2275" w:type="dxa"/>
            <w:vMerge w:val="continue"/>
            <w:noWrap/>
            <w:vAlign w:val="center"/>
          </w:tcPr>
          <w:p w14:paraId="1A98F17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4B07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95" w:type="dxa"/>
            <w:vMerge w:val="continue"/>
            <w:noWrap w:val="0"/>
            <w:vAlign w:val="center"/>
          </w:tcPr>
          <w:p w14:paraId="57844DF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4ADFA06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2.推广签约服务“健康积分”</w:t>
            </w:r>
          </w:p>
        </w:tc>
        <w:tc>
          <w:tcPr>
            <w:tcW w:w="9122" w:type="dxa"/>
            <w:noWrap w:val="0"/>
            <w:vAlign w:val="center"/>
          </w:tcPr>
          <w:p w14:paraId="4983D3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（6）推广“健康积分”，与家庭医生签约服务、慢性病规范管理、重点人群健康管理等深度融合，引导居民主动参与慢性病规范管理、健康体检、健康教育。</w:t>
            </w:r>
          </w:p>
        </w:tc>
        <w:tc>
          <w:tcPr>
            <w:tcW w:w="2275" w:type="dxa"/>
            <w:noWrap w:val="0"/>
            <w:vAlign w:val="center"/>
          </w:tcPr>
          <w:p w14:paraId="64A207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每个市州至少1个县作为试点，10月底完成；其他地区2027年底</w:t>
            </w:r>
          </w:p>
        </w:tc>
      </w:tr>
      <w:tr w14:paraId="2E5B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48A017A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A8235DC">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3B50F5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（7）依托“吉林家医”微信小程序实现积分的记录、查询、管理，积分可用于兑换健康服务项目和健康管理工具等。</w:t>
            </w:r>
          </w:p>
        </w:tc>
        <w:tc>
          <w:tcPr>
            <w:tcW w:w="2275" w:type="dxa"/>
            <w:noWrap w:val="0"/>
            <w:vAlign w:val="center"/>
          </w:tcPr>
          <w:p w14:paraId="4BB2EF2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w:t>
            </w:r>
          </w:p>
        </w:tc>
      </w:tr>
      <w:tr w14:paraId="082C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restart"/>
            <w:noWrap w:val="0"/>
            <w:vAlign w:val="center"/>
          </w:tcPr>
          <w:p w14:paraId="185257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二、提升签约服务可及性</w:t>
            </w:r>
          </w:p>
        </w:tc>
        <w:tc>
          <w:tcPr>
            <w:tcW w:w="1327" w:type="dxa"/>
            <w:vMerge w:val="restart"/>
            <w:noWrap w:val="0"/>
            <w:vAlign w:val="center"/>
          </w:tcPr>
          <w:p w14:paraId="46E3C5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3.推进“互联网+”家庭医生签约</w:t>
            </w:r>
          </w:p>
        </w:tc>
        <w:tc>
          <w:tcPr>
            <w:tcW w:w="9122" w:type="dxa"/>
            <w:noWrap w:val="0"/>
            <w:vAlign w:val="center"/>
          </w:tcPr>
          <w:p w14:paraId="412E64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（8）依托“吉林家医”小程序开展线上签约，基层医疗卫生机构定期更新团队信息，及时处理在线签约、图文问诊、家医互动等信息。</w:t>
            </w:r>
          </w:p>
        </w:tc>
        <w:tc>
          <w:tcPr>
            <w:tcW w:w="2275" w:type="dxa"/>
            <w:noWrap/>
            <w:vAlign w:val="center"/>
          </w:tcPr>
          <w:p w14:paraId="5FDB2F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5月底并持续推进</w:t>
            </w:r>
          </w:p>
        </w:tc>
      </w:tr>
      <w:tr w14:paraId="34C99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5" w:type="dxa"/>
            <w:vMerge w:val="continue"/>
            <w:noWrap w:val="0"/>
            <w:vAlign w:val="center"/>
          </w:tcPr>
          <w:p w14:paraId="3E5267FC">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12C636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58B45A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（9）全省基层医疗卫生机构开展家庭医生签约服务满意度调查，加强调查结果转化应用。</w:t>
            </w:r>
          </w:p>
        </w:tc>
        <w:tc>
          <w:tcPr>
            <w:tcW w:w="2275" w:type="dxa"/>
            <w:noWrap/>
            <w:vAlign w:val="center"/>
          </w:tcPr>
          <w:p w14:paraId="795092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10月底并持续推进</w:t>
            </w:r>
          </w:p>
        </w:tc>
      </w:tr>
      <w:tr w14:paraId="637D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017FF45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E60B6B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4E0EE4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（10）由固定一年签约周期向灵活签约周期拓展，首次签约和解约等关键环节须居民或其监护人自愿和充分知情。</w:t>
            </w:r>
          </w:p>
        </w:tc>
        <w:tc>
          <w:tcPr>
            <w:tcW w:w="2275" w:type="dxa"/>
            <w:noWrap/>
            <w:vAlign w:val="center"/>
          </w:tcPr>
          <w:p w14:paraId="0CA1D7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08AE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95" w:type="dxa"/>
            <w:vMerge w:val="continue"/>
            <w:noWrap w:val="0"/>
            <w:vAlign w:val="center"/>
          </w:tcPr>
          <w:p w14:paraId="3A077FA5">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6FB3AD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4.推进基层便利用药服务</w:t>
            </w:r>
          </w:p>
        </w:tc>
        <w:tc>
          <w:tcPr>
            <w:tcW w:w="9122" w:type="dxa"/>
            <w:noWrap w:val="0"/>
            <w:vAlign w:val="center"/>
          </w:tcPr>
          <w:p w14:paraId="34D95E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（11）家庭医生为签约的慢性病患者提供4-12周长期处方服务，实现所有乡镇卫生院和社区卫生服务中心均提供长期处方服务。</w:t>
            </w:r>
          </w:p>
        </w:tc>
        <w:tc>
          <w:tcPr>
            <w:tcW w:w="2275" w:type="dxa"/>
            <w:noWrap/>
            <w:vAlign w:val="center"/>
          </w:tcPr>
          <w:p w14:paraId="5245C3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5月底并持续推进</w:t>
            </w:r>
          </w:p>
        </w:tc>
      </w:tr>
      <w:tr w14:paraId="001F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49B668A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5160CC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02D6F0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（12）基层医疗机构应建立缺药登记制度，做好紧密型医联体内用药种类衔接，规范扩展基层联动药品种类，乡镇卫生院、社区卫生服务中心配备常用药品少于190种的，应适当增加药品种类。</w:t>
            </w:r>
          </w:p>
        </w:tc>
        <w:tc>
          <w:tcPr>
            <w:tcW w:w="2275" w:type="dxa"/>
            <w:noWrap/>
            <w:vAlign w:val="center"/>
          </w:tcPr>
          <w:p w14:paraId="1666B2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10月底并持续推进</w:t>
            </w:r>
          </w:p>
        </w:tc>
      </w:tr>
      <w:tr w14:paraId="061F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73DF676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5002F290">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450A3B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（13）支持有条件的基层医疗卫生机构将药学专业人员纳入家庭医生团队。</w:t>
            </w:r>
          </w:p>
        </w:tc>
        <w:tc>
          <w:tcPr>
            <w:tcW w:w="2275" w:type="dxa"/>
            <w:noWrap/>
            <w:vAlign w:val="center"/>
          </w:tcPr>
          <w:p w14:paraId="0C79E4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5月底并持续推进</w:t>
            </w:r>
          </w:p>
        </w:tc>
      </w:tr>
      <w:tr w14:paraId="2976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365B780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16473BC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5.推进家庭医生首诊转诊“两优先”</w:t>
            </w:r>
          </w:p>
        </w:tc>
        <w:tc>
          <w:tcPr>
            <w:tcW w:w="9122" w:type="dxa"/>
            <w:noWrap w:val="0"/>
            <w:vAlign w:val="center"/>
          </w:tcPr>
          <w:p w14:paraId="3DFB02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（14）家庭医生团队优先负责非急诊签约居民的疾病筛查、临床诊疗、康复随访、预约转诊、健康管理等服务，全程管理签约居民的健康状况。</w:t>
            </w:r>
          </w:p>
        </w:tc>
        <w:tc>
          <w:tcPr>
            <w:tcW w:w="2275" w:type="dxa"/>
            <w:vMerge w:val="restart"/>
            <w:noWrap/>
            <w:vAlign w:val="center"/>
          </w:tcPr>
          <w:p w14:paraId="074155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580E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3FC9D8BE">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3B7B563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7A65B8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（15）推进县域医共体转诊会诊中心建设，完善双向转诊机制，上级医院的门诊号源、检验检查、床位等优先向经家庭医生转诊的患者开放。</w:t>
            </w:r>
          </w:p>
        </w:tc>
        <w:tc>
          <w:tcPr>
            <w:tcW w:w="2275" w:type="dxa"/>
            <w:vMerge w:val="continue"/>
            <w:noWrap/>
            <w:vAlign w:val="center"/>
          </w:tcPr>
          <w:p w14:paraId="682FD0D3">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7CB3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5" w:type="dxa"/>
            <w:vMerge w:val="continue"/>
            <w:noWrap w:val="0"/>
            <w:vAlign w:val="center"/>
          </w:tcPr>
          <w:p w14:paraId="6431DC1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6EFF51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6.推进优质医疗资源下沉家庭医生团队</w:t>
            </w:r>
          </w:p>
        </w:tc>
        <w:tc>
          <w:tcPr>
            <w:tcW w:w="9122" w:type="dxa"/>
            <w:noWrap w:val="0"/>
            <w:vAlign w:val="center"/>
          </w:tcPr>
          <w:p w14:paraId="1A07C2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（16）紧密型县域医共体牵头医院全科医生可直接开展签约服务，城市医疗集团牵头医院全科医生依托基层医疗卫生机构开展签约服务。</w:t>
            </w:r>
          </w:p>
        </w:tc>
        <w:tc>
          <w:tcPr>
            <w:tcW w:w="2275" w:type="dxa"/>
            <w:vMerge w:val="restart"/>
            <w:noWrap/>
            <w:vAlign w:val="center"/>
          </w:tcPr>
          <w:p w14:paraId="552814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5月底并持续推进</w:t>
            </w:r>
          </w:p>
        </w:tc>
      </w:tr>
      <w:tr w14:paraId="41C2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0250589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A22FBD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53C4904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紧密型医联体上级医院派驻医务人员、下沉“银龄医生”应编入家庭医生团队，依托基层医疗卫生机构为居民个人或家庭提供签约服务，倡导以“家庭医生工作室”等形式，推动家庭医生个人名义开展签约。鼓励社会办医疗卫生机构开展签约服务。</w:t>
            </w:r>
          </w:p>
        </w:tc>
        <w:tc>
          <w:tcPr>
            <w:tcW w:w="2275" w:type="dxa"/>
            <w:vMerge w:val="continue"/>
            <w:noWrap/>
            <w:vAlign w:val="center"/>
          </w:tcPr>
          <w:p w14:paraId="2B159FA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3FBE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4BCD221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0EB1091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4E2953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（18）落实和完善各类医疗卫生机构医师参与签约服务的薪酬收入补偿机制，允许其按签约服务协议获取合理报酬。</w:t>
            </w:r>
          </w:p>
        </w:tc>
        <w:tc>
          <w:tcPr>
            <w:tcW w:w="2275" w:type="dxa"/>
            <w:vMerge w:val="continue"/>
            <w:noWrap/>
            <w:vAlign w:val="center"/>
          </w:tcPr>
          <w:p w14:paraId="5D361EE4">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03DF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95" w:type="dxa"/>
            <w:vMerge w:val="restart"/>
            <w:noWrap w:val="0"/>
            <w:vAlign w:val="center"/>
          </w:tcPr>
          <w:p w14:paraId="19216D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三、加强签约服务精准度</w:t>
            </w:r>
          </w:p>
        </w:tc>
        <w:tc>
          <w:tcPr>
            <w:tcW w:w="1327" w:type="dxa"/>
            <w:vMerge w:val="restart"/>
            <w:noWrap w:val="0"/>
            <w:vAlign w:val="center"/>
          </w:tcPr>
          <w:p w14:paraId="2544CE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7.推进慢病一体化管理</w:t>
            </w:r>
          </w:p>
        </w:tc>
        <w:tc>
          <w:tcPr>
            <w:tcW w:w="9122" w:type="dxa"/>
            <w:noWrap w:val="0"/>
            <w:vAlign w:val="center"/>
          </w:tcPr>
          <w:p w14:paraId="72621D5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基层医疗卫生机构设立分区合理、动线流畅的“一站式”基层慢性病健康管理中心。结合基本公共卫生服务项目，依托家庭医生做好慢性病患者防、筛、诊、治、管、康全流程健康管理服务。当发现有疑似传染病症状，应及时引导患者到定点医院进行诊疗</w:t>
            </w:r>
            <w:r>
              <w:rPr>
                <w:rFonts w:hint="eastAsia" w:ascii="宋体" w:hAnsi="宋体" w:cs="宋体"/>
                <w:i w:val="0"/>
                <w:iCs w:val="0"/>
                <w:color w:val="000000"/>
                <w:kern w:val="0"/>
                <w:sz w:val="20"/>
                <w:szCs w:val="20"/>
                <w:highlight w:val="none"/>
                <w:u w:val="none"/>
                <w:lang w:val="en-US" w:eastAsia="zh-CN" w:bidi="ar"/>
              </w:rPr>
              <w:t>。</w:t>
            </w:r>
          </w:p>
        </w:tc>
        <w:tc>
          <w:tcPr>
            <w:tcW w:w="2275" w:type="dxa"/>
            <w:noWrap/>
            <w:vAlign w:val="center"/>
          </w:tcPr>
          <w:p w14:paraId="0000F8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7月底并持续推进</w:t>
            </w:r>
          </w:p>
        </w:tc>
      </w:tr>
      <w:tr w14:paraId="0F4B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5" w:type="dxa"/>
            <w:vMerge w:val="continue"/>
            <w:noWrap w:val="0"/>
            <w:vAlign w:val="center"/>
          </w:tcPr>
          <w:p w14:paraId="3EAE233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74CFBF1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3CE4D3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（20）到2027年底，开展紧密型医联体建设的县（市、区）基本实现基层慢性病健康管理全流程服务。</w:t>
            </w:r>
          </w:p>
        </w:tc>
        <w:tc>
          <w:tcPr>
            <w:tcW w:w="2275" w:type="dxa"/>
            <w:noWrap/>
            <w:vAlign w:val="center"/>
          </w:tcPr>
          <w:p w14:paraId="51E6333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2027年底</w:t>
            </w:r>
          </w:p>
        </w:tc>
      </w:tr>
      <w:tr w14:paraId="2E4D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51F3CA9C">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672F2C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8.推进重点人群分层分类健康管理</w:t>
            </w:r>
          </w:p>
        </w:tc>
        <w:tc>
          <w:tcPr>
            <w:tcW w:w="9122" w:type="dxa"/>
            <w:noWrap w:val="0"/>
            <w:vAlign w:val="center"/>
          </w:tcPr>
          <w:p w14:paraId="63E369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（21）建立辖区全部签约重点人群电子台账，实行“红黄绿”三色管理。</w:t>
            </w:r>
          </w:p>
        </w:tc>
        <w:tc>
          <w:tcPr>
            <w:tcW w:w="2275" w:type="dxa"/>
            <w:noWrap/>
            <w:vAlign w:val="center"/>
          </w:tcPr>
          <w:p w14:paraId="7F3460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7月底并持续推进</w:t>
            </w:r>
          </w:p>
        </w:tc>
      </w:tr>
      <w:tr w14:paraId="67F80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6E3A79D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F9D8D8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2A07D5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（22）关爱高龄老人，为签约的80岁以上老年人每年开展1次面对面或上门随访。</w:t>
            </w:r>
          </w:p>
        </w:tc>
        <w:tc>
          <w:tcPr>
            <w:tcW w:w="2275" w:type="dxa"/>
            <w:noWrap/>
            <w:vAlign w:val="center"/>
          </w:tcPr>
          <w:p w14:paraId="6ED3B1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12月底并持续推进</w:t>
            </w:r>
          </w:p>
        </w:tc>
      </w:tr>
      <w:tr w14:paraId="606B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895" w:type="dxa"/>
            <w:vMerge w:val="continue"/>
            <w:noWrap w:val="0"/>
            <w:vAlign w:val="center"/>
          </w:tcPr>
          <w:p w14:paraId="5BF15005">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2373BC0B">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63609E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（23）加强防止返贫致贫对象中的重点人群（65岁及以上老年人、孕产妇、0-6岁儿童以及原发性高血压、2型糖尿病、肺结核、严重精神障碍、慢性阻塞性肺疾病等慢性病患者）的规范管理和健康服务。</w:t>
            </w:r>
          </w:p>
        </w:tc>
        <w:tc>
          <w:tcPr>
            <w:tcW w:w="2275" w:type="dxa"/>
            <w:noWrap/>
            <w:vAlign w:val="center"/>
          </w:tcPr>
          <w:p w14:paraId="2A5F25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12月底并持续推进</w:t>
            </w:r>
          </w:p>
        </w:tc>
      </w:tr>
      <w:tr w14:paraId="35FF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95" w:type="dxa"/>
            <w:vMerge w:val="continue"/>
            <w:noWrap w:val="0"/>
            <w:vAlign w:val="center"/>
          </w:tcPr>
          <w:p w14:paraId="3A66125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B785CF5">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760987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（24）鼓励基层医疗卫生机构为失能、高龄、慢性病、残疾人等确有需要的人群开展家庭病床服务。</w:t>
            </w:r>
          </w:p>
        </w:tc>
        <w:tc>
          <w:tcPr>
            <w:tcW w:w="2275" w:type="dxa"/>
            <w:noWrap w:val="0"/>
            <w:vAlign w:val="center"/>
          </w:tcPr>
          <w:p w14:paraId="40E75A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长春市、辽源市作为试点，1</w:t>
            </w:r>
            <w:r>
              <w:rPr>
                <w:rFonts w:hint="default" w:ascii="宋体" w:hAnsi="宋体" w:cs="宋体"/>
                <w:i w:val="0"/>
                <w:iCs w:val="0"/>
                <w:color w:val="000000"/>
                <w:kern w:val="0"/>
                <w:sz w:val="20"/>
                <w:szCs w:val="20"/>
                <w:highlight w:val="none"/>
                <w:u w:val="none"/>
                <w:lang w:val="en" w:eastAsia="zh-CN" w:bidi="ar"/>
              </w:rPr>
              <w:t>2</w:t>
            </w:r>
            <w:r>
              <w:rPr>
                <w:rFonts w:hint="eastAsia" w:ascii="宋体" w:hAnsi="宋体" w:eastAsia="宋体" w:cs="宋体"/>
                <w:i w:val="0"/>
                <w:iCs w:val="0"/>
                <w:color w:val="000000"/>
                <w:kern w:val="0"/>
                <w:sz w:val="20"/>
                <w:szCs w:val="20"/>
                <w:highlight w:val="none"/>
                <w:u w:val="none"/>
                <w:lang w:val="en-US" w:eastAsia="zh-CN" w:bidi="ar"/>
              </w:rPr>
              <w:t>月底完成</w:t>
            </w:r>
          </w:p>
        </w:tc>
      </w:tr>
      <w:tr w14:paraId="5FEF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3D5F1A2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3F57333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9.推进个性化签约供给</w:t>
            </w:r>
          </w:p>
        </w:tc>
        <w:tc>
          <w:tcPr>
            <w:tcW w:w="9122" w:type="dxa"/>
            <w:noWrap w:val="0"/>
            <w:vAlign w:val="center"/>
          </w:tcPr>
          <w:p w14:paraId="57473D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（25）支持基层医疗卫生机构根据签约居民差异化、多层次健康需求，科学设计个人付费的个性化服务包。</w:t>
            </w:r>
          </w:p>
        </w:tc>
        <w:tc>
          <w:tcPr>
            <w:tcW w:w="2275" w:type="dxa"/>
            <w:vMerge w:val="restart"/>
            <w:noWrap w:val="0"/>
            <w:vAlign w:val="center"/>
          </w:tcPr>
          <w:p w14:paraId="772631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每个市州至少1个县作为试点，10月底完成；其他地区2027年底</w:t>
            </w:r>
          </w:p>
        </w:tc>
      </w:tr>
      <w:tr w14:paraId="055D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5D63335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549F536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70A99D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（26）县级卫生健康行政部门会同医保、市监等部门制定个性化服务包备案流程。</w:t>
            </w:r>
          </w:p>
        </w:tc>
        <w:tc>
          <w:tcPr>
            <w:tcW w:w="2275" w:type="dxa"/>
            <w:vMerge w:val="continue"/>
            <w:noWrap w:val="0"/>
            <w:vAlign w:val="center"/>
          </w:tcPr>
          <w:p w14:paraId="59373CDA">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3BFE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3AD271E3">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5A6C93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468B7B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（27）市级卫生健康行政部门建立服务包项目库，加强统筹管理与指导。</w:t>
            </w:r>
          </w:p>
        </w:tc>
        <w:tc>
          <w:tcPr>
            <w:tcW w:w="2275" w:type="dxa"/>
            <w:vMerge w:val="continue"/>
            <w:noWrap w:val="0"/>
            <w:vAlign w:val="center"/>
          </w:tcPr>
          <w:p w14:paraId="5BFCC88A">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58EF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restart"/>
            <w:noWrap w:val="0"/>
            <w:vAlign w:val="center"/>
          </w:tcPr>
          <w:p w14:paraId="2E5507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四、完善签约服务管理</w:t>
            </w:r>
          </w:p>
        </w:tc>
        <w:tc>
          <w:tcPr>
            <w:tcW w:w="1327" w:type="dxa"/>
            <w:vMerge w:val="restart"/>
            <w:noWrap w:val="0"/>
            <w:vAlign w:val="center"/>
          </w:tcPr>
          <w:p w14:paraId="1FDEB1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10.加强服务监测评价</w:t>
            </w:r>
          </w:p>
        </w:tc>
        <w:tc>
          <w:tcPr>
            <w:tcW w:w="9122" w:type="dxa"/>
            <w:noWrap w:val="0"/>
            <w:vAlign w:val="center"/>
          </w:tcPr>
          <w:p w14:paraId="14A703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（28）按照《关于印发家庭医生签约基本服务包清单（试行）的通知》（国卫办基层函〔2025〕133号）完善基本服务包签约服务内容。</w:t>
            </w:r>
          </w:p>
        </w:tc>
        <w:tc>
          <w:tcPr>
            <w:tcW w:w="2275" w:type="dxa"/>
            <w:noWrap/>
            <w:vAlign w:val="center"/>
          </w:tcPr>
          <w:p w14:paraId="10A35C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5月底并持续推进</w:t>
            </w:r>
          </w:p>
        </w:tc>
      </w:tr>
      <w:tr w14:paraId="03BE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15B6AAD9">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D9A3AE1">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117538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（29）基本服务包中纳入医保服务项目管理的，按规定做好编码管理和医保支付。</w:t>
            </w:r>
          </w:p>
        </w:tc>
        <w:tc>
          <w:tcPr>
            <w:tcW w:w="2275" w:type="dxa"/>
            <w:noWrap/>
            <w:vAlign w:val="center"/>
          </w:tcPr>
          <w:p w14:paraId="0C576A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10月底</w:t>
            </w:r>
          </w:p>
        </w:tc>
      </w:tr>
      <w:tr w14:paraId="13AB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5" w:type="dxa"/>
            <w:vMerge w:val="continue"/>
            <w:noWrap w:val="0"/>
            <w:vAlign w:val="center"/>
          </w:tcPr>
          <w:p w14:paraId="25B5221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7D205115">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61E4B08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（30）各县级卫生健康行政部门定期开展家庭医生签约服务监测评价，监测评价以信息化指标采集为主，现场复核为辅，评价结果同经费拨付、绩效分配等挂钩。</w:t>
            </w:r>
          </w:p>
        </w:tc>
        <w:tc>
          <w:tcPr>
            <w:tcW w:w="2275" w:type="dxa"/>
            <w:noWrap/>
            <w:vAlign w:val="center"/>
          </w:tcPr>
          <w:p w14:paraId="515C5B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12月底并持续推进</w:t>
            </w:r>
          </w:p>
        </w:tc>
      </w:tr>
      <w:tr w14:paraId="348C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5" w:type="dxa"/>
            <w:vMerge w:val="continue"/>
            <w:noWrap w:val="0"/>
            <w:vAlign w:val="center"/>
          </w:tcPr>
          <w:p w14:paraId="7674D08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48742E5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04D04F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（31）加快构建“省级统筹、市级指导、县级落实</w:t>
            </w:r>
            <w:r>
              <w:rPr>
                <w:rFonts w:hint="eastAsia" w:ascii="宋体" w:hAnsi="宋体" w:eastAsia="宋体" w:cs="宋体"/>
                <w:i w:val="0"/>
                <w:iCs w:val="0"/>
                <w:color w:val="auto"/>
                <w:kern w:val="0"/>
                <w:sz w:val="20"/>
                <w:szCs w:val="20"/>
                <w:highlight w:val="none"/>
                <w:u w:val="none"/>
                <w:lang w:val="en-US" w:eastAsia="zh-CN" w:bidi="ar"/>
              </w:rPr>
              <w:t>”的基层慢性病管理与家庭医生签约服务质量管理网络。依托吉林省人民医院成立基层慢性病健康管理指导办公室。</w:t>
            </w:r>
          </w:p>
        </w:tc>
        <w:tc>
          <w:tcPr>
            <w:tcW w:w="2275" w:type="dxa"/>
            <w:noWrap/>
            <w:vAlign w:val="center"/>
          </w:tcPr>
          <w:p w14:paraId="54A98B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FF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10月底并持续推进</w:t>
            </w:r>
          </w:p>
        </w:tc>
      </w:tr>
      <w:tr w14:paraId="76A8C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95" w:type="dxa"/>
            <w:vMerge w:val="continue"/>
            <w:noWrap w:val="0"/>
            <w:vAlign w:val="center"/>
          </w:tcPr>
          <w:p w14:paraId="6C559FD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05FA7F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11.做好签约服务费管理</w:t>
            </w:r>
          </w:p>
        </w:tc>
        <w:tc>
          <w:tcPr>
            <w:tcW w:w="9122" w:type="dxa"/>
            <w:noWrap w:val="0"/>
            <w:vAlign w:val="center"/>
          </w:tcPr>
          <w:p w14:paraId="637CDB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r>
              <w:rPr>
                <w:rFonts w:hint="default" w:ascii="宋体" w:hAnsi="宋体" w:cs="宋体"/>
                <w:i w:val="0"/>
                <w:iCs w:val="0"/>
                <w:color w:val="000000"/>
                <w:kern w:val="0"/>
                <w:sz w:val="20"/>
                <w:szCs w:val="20"/>
                <w:highlight w:val="none"/>
                <w:u w:val="none"/>
                <w:lang w:val="en" w:eastAsia="zh-CN" w:bidi="ar"/>
              </w:rPr>
              <w:t>2</w:t>
            </w:r>
            <w:r>
              <w:rPr>
                <w:rFonts w:hint="eastAsia" w:ascii="宋体" w:hAnsi="宋体" w:eastAsia="宋体" w:cs="宋体"/>
                <w:i w:val="0"/>
                <w:iCs w:val="0"/>
                <w:color w:val="000000"/>
                <w:kern w:val="0"/>
                <w:sz w:val="20"/>
                <w:szCs w:val="20"/>
                <w:highlight w:val="none"/>
                <w:u w:val="none"/>
                <w:lang w:val="en-US" w:eastAsia="zh-CN" w:bidi="ar"/>
              </w:rPr>
              <w:t>）签约服务费中的医保基金、基本公共卫生服务项目经费应按照相应基金（经费）管理办法规范使用。</w:t>
            </w:r>
          </w:p>
        </w:tc>
        <w:tc>
          <w:tcPr>
            <w:tcW w:w="2275" w:type="dxa"/>
            <w:vMerge w:val="restart"/>
            <w:noWrap/>
            <w:vAlign w:val="center"/>
          </w:tcPr>
          <w:p w14:paraId="708A4A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5CCF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95" w:type="dxa"/>
            <w:vMerge w:val="continue"/>
            <w:noWrap w:val="0"/>
            <w:vAlign w:val="center"/>
          </w:tcPr>
          <w:p w14:paraId="42C8B576">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05A8AAFA">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709675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r>
              <w:rPr>
                <w:rFonts w:hint="default" w:ascii="宋体" w:hAnsi="宋体" w:cs="宋体"/>
                <w:i w:val="0"/>
                <w:iCs w:val="0"/>
                <w:color w:val="000000"/>
                <w:kern w:val="0"/>
                <w:sz w:val="20"/>
                <w:szCs w:val="20"/>
                <w:highlight w:val="none"/>
                <w:u w:val="none"/>
                <w:lang w:val="en" w:eastAsia="zh-CN" w:bidi="ar"/>
              </w:rPr>
              <w:t>3</w:t>
            </w:r>
            <w:r>
              <w:rPr>
                <w:rFonts w:hint="eastAsia" w:ascii="宋体" w:hAnsi="宋体" w:eastAsia="宋体" w:cs="宋体"/>
                <w:i w:val="0"/>
                <w:iCs w:val="0"/>
                <w:color w:val="000000"/>
                <w:kern w:val="0"/>
                <w:sz w:val="20"/>
                <w:szCs w:val="20"/>
                <w:highlight w:val="none"/>
                <w:u w:val="none"/>
                <w:lang w:val="en-US" w:eastAsia="zh-CN" w:bidi="ar"/>
              </w:rPr>
              <w:t>）基本公共卫生服务项目经费结合基本公共卫生服务项目绩效评价结果进行拨付。</w:t>
            </w:r>
          </w:p>
        </w:tc>
        <w:tc>
          <w:tcPr>
            <w:tcW w:w="2275" w:type="dxa"/>
            <w:vMerge w:val="continue"/>
            <w:noWrap/>
            <w:vAlign w:val="center"/>
          </w:tcPr>
          <w:p w14:paraId="18C8296E">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3B39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2C6C6EE2">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2F4F2824">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300AFD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r>
              <w:rPr>
                <w:rFonts w:hint="default" w:ascii="宋体" w:hAnsi="宋体" w:cs="宋体"/>
                <w:i w:val="0"/>
                <w:iCs w:val="0"/>
                <w:color w:val="000000"/>
                <w:kern w:val="0"/>
                <w:sz w:val="20"/>
                <w:szCs w:val="20"/>
                <w:highlight w:val="none"/>
                <w:u w:val="none"/>
                <w:lang w:val="en" w:eastAsia="zh-CN" w:bidi="ar"/>
              </w:rPr>
              <w:t>4</w:t>
            </w:r>
            <w:r>
              <w:rPr>
                <w:rFonts w:hint="eastAsia" w:ascii="宋体" w:hAnsi="宋体" w:eastAsia="宋体" w:cs="宋体"/>
                <w:i w:val="0"/>
                <w:iCs w:val="0"/>
                <w:color w:val="000000"/>
                <w:kern w:val="0"/>
                <w:sz w:val="20"/>
                <w:szCs w:val="20"/>
                <w:highlight w:val="none"/>
                <w:u w:val="none"/>
                <w:lang w:val="en-US" w:eastAsia="zh-CN" w:bidi="ar"/>
              </w:rPr>
              <w:t>）医保基金由医保经办机构根据家庭医生的服务情况、患者满意度、疾病管理等项目并参考县级卫生健康行政部门评价结果及奖惩建议对定点医疗机构进行考核，考核结果与年度质量保证金返还挂钩，及时拨付医保基金，不得截留、挪用或拖欠。</w:t>
            </w:r>
          </w:p>
        </w:tc>
        <w:tc>
          <w:tcPr>
            <w:tcW w:w="2275" w:type="dxa"/>
            <w:vMerge w:val="continue"/>
            <w:noWrap/>
            <w:vAlign w:val="center"/>
          </w:tcPr>
          <w:p w14:paraId="5D12EF08">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r w14:paraId="7571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95" w:type="dxa"/>
            <w:vMerge w:val="continue"/>
            <w:noWrap w:val="0"/>
            <w:vAlign w:val="center"/>
          </w:tcPr>
          <w:p w14:paraId="2B335A5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restart"/>
            <w:noWrap w:val="0"/>
            <w:vAlign w:val="center"/>
          </w:tcPr>
          <w:p w14:paraId="18E42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12.加强签约服务激励作用</w:t>
            </w:r>
          </w:p>
        </w:tc>
        <w:tc>
          <w:tcPr>
            <w:tcW w:w="9122" w:type="dxa"/>
            <w:noWrap w:val="0"/>
            <w:vAlign w:val="center"/>
          </w:tcPr>
          <w:p w14:paraId="34594A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r>
              <w:rPr>
                <w:rFonts w:hint="default" w:ascii="宋体" w:hAnsi="宋体" w:cs="宋体"/>
                <w:i w:val="0"/>
                <w:iCs w:val="0"/>
                <w:color w:val="000000"/>
                <w:kern w:val="0"/>
                <w:sz w:val="20"/>
                <w:szCs w:val="20"/>
                <w:highlight w:val="none"/>
                <w:u w:val="none"/>
                <w:lang w:val="en" w:eastAsia="zh-CN" w:bidi="ar"/>
              </w:rPr>
              <w:t>5</w:t>
            </w:r>
            <w:r>
              <w:rPr>
                <w:rFonts w:hint="eastAsia" w:ascii="宋体" w:hAnsi="宋体" w:eastAsia="宋体" w:cs="宋体"/>
                <w:i w:val="0"/>
                <w:iCs w:val="0"/>
                <w:color w:val="000000"/>
                <w:kern w:val="0"/>
                <w:sz w:val="20"/>
                <w:szCs w:val="20"/>
                <w:highlight w:val="none"/>
                <w:u w:val="none"/>
                <w:lang w:val="en-US" w:eastAsia="zh-CN" w:bidi="ar"/>
              </w:rPr>
              <w:t>）签约服务费作为基层医疗卫生机构的专项服务收入，计入绩效工资总量，将不低于70%的签约服务费依据评价结果用于家庭医生签约服务人员薪酬分配。</w:t>
            </w:r>
          </w:p>
        </w:tc>
        <w:tc>
          <w:tcPr>
            <w:tcW w:w="2275" w:type="dxa"/>
            <w:vMerge w:val="restart"/>
            <w:noWrap w:val="0"/>
            <w:vAlign w:val="center"/>
          </w:tcPr>
          <w:p w14:paraId="2E3BC5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持续推进</w:t>
            </w:r>
          </w:p>
        </w:tc>
      </w:tr>
      <w:tr w14:paraId="05E6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95" w:type="dxa"/>
            <w:vMerge w:val="continue"/>
            <w:noWrap w:val="0"/>
            <w:vAlign w:val="center"/>
          </w:tcPr>
          <w:p w14:paraId="079092FD">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1327" w:type="dxa"/>
            <w:vMerge w:val="continue"/>
            <w:noWrap w:val="0"/>
            <w:vAlign w:val="center"/>
          </w:tcPr>
          <w:p w14:paraId="68C28BDA">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c>
          <w:tcPr>
            <w:tcW w:w="9122" w:type="dxa"/>
            <w:noWrap w:val="0"/>
            <w:vAlign w:val="center"/>
          </w:tcPr>
          <w:p w14:paraId="76B581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r>
              <w:rPr>
                <w:rFonts w:hint="default" w:ascii="宋体" w:hAnsi="宋体" w:cs="宋体"/>
                <w:i w:val="0"/>
                <w:iCs w:val="0"/>
                <w:color w:val="000000"/>
                <w:kern w:val="0"/>
                <w:sz w:val="20"/>
                <w:szCs w:val="20"/>
                <w:highlight w:val="none"/>
                <w:u w:val="none"/>
                <w:lang w:val="en" w:eastAsia="zh-CN" w:bidi="ar"/>
              </w:rPr>
              <w:t>6</w:t>
            </w:r>
            <w:r>
              <w:rPr>
                <w:rFonts w:hint="eastAsia" w:ascii="宋体" w:hAnsi="宋体" w:eastAsia="宋体" w:cs="宋体"/>
                <w:i w:val="0"/>
                <w:iCs w:val="0"/>
                <w:color w:val="000000"/>
                <w:kern w:val="0"/>
                <w:sz w:val="20"/>
                <w:szCs w:val="20"/>
                <w:highlight w:val="none"/>
                <w:u w:val="none"/>
                <w:lang w:val="en-US" w:eastAsia="zh-CN" w:bidi="ar"/>
              </w:rPr>
              <w:t>）鼓励基层医疗卫生机构根据团队成员的工作量、服务质量、健康管理效果、签约居民满意度进行合理考核与分配，体现“优绩优酬”，有效激发家庭医生团队提供签约服务的内生动力。</w:t>
            </w:r>
          </w:p>
        </w:tc>
        <w:tc>
          <w:tcPr>
            <w:tcW w:w="2275" w:type="dxa"/>
            <w:vMerge w:val="continue"/>
            <w:noWrap w:val="0"/>
            <w:vAlign w:val="center"/>
          </w:tcPr>
          <w:p w14:paraId="4B343F37">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20"/>
                <w:szCs w:val="20"/>
                <w:highlight w:val="none"/>
                <w:u w:val="none"/>
              </w:rPr>
            </w:pPr>
          </w:p>
        </w:tc>
      </w:tr>
    </w:tbl>
    <w:p w14:paraId="00DD302B">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PMingLiU">
    <w:panose1 w:val="02020500000000000000"/>
    <w:charset w:val="88"/>
    <w:family w:val="roman"/>
    <w:pitch w:val="default"/>
    <w:sig w:usb0="A00002FF" w:usb1="28CFFCFA" w:usb2="00000016" w:usb3="00000000" w:csb0="0010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MingLiU">
    <w:panose1 w:val="02020509000000000000"/>
    <w:charset w:val="88"/>
    <w:family w:val="modern"/>
    <w:pitch w:val="default"/>
    <w:sig w:usb0="A00002FF" w:usb1="28CFFCFA" w:usb2="00000016" w:usb3="00000000" w:csb0="00100001" w:csb1="00000000"/>
  </w:font>
  <w:font w:name="Calibri">
    <w:panose1 w:val="020F0502020204030204"/>
    <w:charset w:val="00"/>
    <w:family w:val="swiss"/>
    <w:pitch w:val="default"/>
    <w:sig w:usb0="E00002FF" w:usb1="4000ACFF" w:usb2="00000001" w:usb3="00000000" w:csb0="2000019F" w:csb1="00000000"/>
  </w:font>
  <w:font w:name="黑体">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FC06B2"/>
    <w:rsid w:val="4FFC06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2026-05-20T02:36:00Z</dcterms:created>
  <dc:creator>Administrator</dc:creator>
  <cp:lastModifiedBy>Administrator</cp:lastModifiedBy>
  <dcterms:modified xsi:type="dcterms:W3CDTF">2026-05-20T02:37:05Z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3076-12.2.0.23196</vt:lpwstr>
  </property>
  <property fmtid="{D5CDD505-2E9C-101B-9397-08002B2CF9AE}" pid="3" name="ICV">
    <vt:lpwstr>45EF65F59BBD4E1FA3D00AC56DD07942_11</vt:lpwstr>
  </property>
</Properties>
</file>